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Carpenter Kevin 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11/30/2021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VP, Global Ops &amp; Supply Chain</w:t>
      </w:r>
    </w:p>
    <w:p>
      <w:pPr>
        <w:spacing w:after="0" w:line="30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46"/>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17,402</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11/30/2021</w:t>
            </w:r>
          </w:p>
        </w:tc>
        <w:tc>
          <w:tcPr>
            <w:tcW w:w="1100" w:type="dxa"/>
            <w:vAlign w:val="bottom"/>
          </w:tcPr>
          <w:p>
            <w:pPr>
              <w:spacing w:after="0"/>
              <w:rPr>
                <w:sz w:val="10"/>
                <w:szCs w:val="10"/>
                <w:color w:val="auto"/>
              </w:rPr>
            </w:pPr>
          </w:p>
        </w:tc>
        <w:tc>
          <w:tcPr>
            <w:tcW w:w="80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5" w:lineRule="exact"/>
              <w:rPr>
                <w:sz w:val="20"/>
                <w:szCs w:val="20"/>
                <w:color w:val="auto"/>
              </w:rPr>
            </w:pPr>
            <w:r>
              <w:rPr>
                <w:rFonts w:ascii="Arial" w:cs="Arial" w:eastAsia="Arial" w:hAnsi="Arial"/>
                <w:sz w:val="13"/>
                <w:szCs w:val="13"/>
                <w:color w:val="0000FF"/>
              </w:rPr>
              <w:t>17,402</w:t>
            </w:r>
          </w:p>
        </w:tc>
        <w:tc>
          <w:tcPr>
            <w:tcW w:w="3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17,402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TTC common stock.</w:t>
      </w:r>
    </w:p>
    <w:p>
      <w:pPr>
        <w:spacing w:after="0" w:line="44"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 and become non-forfeitable in three equal annual installments commencing on November 30, 2022, which is the first anniversary of the date of grant.</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and related dividend equivalents vest and become non-forfeitable in three equal annual installments commencing on November 30, 2022, which is the first anniversary of the date of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360"/>
        <w:spacing w:after="0" w:line="249" w:lineRule="auto"/>
        <w:rPr>
          <w:sz w:val="20"/>
          <w:szCs w:val="20"/>
          <w:color w:val="auto"/>
        </w:rPr>
      </w:pPr>
      <w:r>
        <w:rPr>
          <w:rFonts w:ascii="Arial" w:cs="Arial" w:eastAsia="Arial" w:hAnsi="Arial"/>
          <w:sz w:val="13"/>
          <w:szCs w:val="13"/>
          <w:color w:val="008000"/>
        </w:rPr>
        <w:t>The original form 4 filed on December 2, 2021 was filed timely. However, TTC's CIK EDGAR code was used instead of the reporting person's CIK code, because the reporting person's CIK code had not yet been received. As a result, TTC's name appeared in box 1. This new form 4 has been filed using the reporting person's CIK EDGAR code.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Amy E. Dahl, Angie Snavely and Timothy C. Quist, signing singly, true and lawful attorneys-in-fact relative to the filings identified below in connection with the undersigned's derivative and non-derivative securities ofThe Toro Company (the ?Company?) to:</w:t>
      </w:r>
    </w:p>
    <w:p>
      <w:pPr>
        <w:spacing w:after="0" w:line="199" w:lineRule="exact"/>
        <w:rPr>
          <w:sz w:val="20"/>
          <w:szCs w:val="20"/>
          <w:color w:val="auto"/>
        </w:rPr>
      </w:pPr>
    </w:p>
    <w:p>
      <w:pPr>
        <w:ind w:right="3139" w:firstLine="3"/>
        <w:spacing w:after="0"/>
        <w:tabs>
          <w:tab w:leader="none" w:pos="8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9" w:lineRule="exact"/>
        <w:rPr>
          <w:rFonts w:ascii="Courier New" w:cs="Courier New" w:eastAsia="Courier New" w:hAnsi="Courier New"/>
          <w:sz w:val="17"/>
          <w:szCs w:val="17"/>
          <w:color w:val="auto"/>
        </w:rPr>
      </w:pPr>
    </w:p>
    <w:p>
      <w:pPr>
        <w:ind w:right="3459" w:firstLine="3"/>
        <w:spacing w:after="0"/>
        <w:tabs>
          <w:tab w:leader="none" w:pos="8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9" w:lineRule="exact"/>
        <w:rPr>
          <w:rFonts w:ascii="Courier New" w:cs="Courier New" w:eastAsia="Courier New" w:hAnsi="Courier New"/>
          <w:sz w:val="17"/>
          <w:szCs w:val="17"/>
          <w:color w:val="auto"/>
        </w:rPr>
      </w:pPr>
    </w:p>
    <w:p>
      <w:pPr>
        <w:ind w:right="3139" w:firstLine="3"/>
        <w:spacing w:after="0"/>
        <w:tabs>
          <w:tab w:leader="none" w:pos="8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right="3139" w:firstLine="3"/>
        <w:spacing w:after="0"/>
        <w:tabs>
          <w:tab w:leader="none" w:pos="8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7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WITNESS WHEREOF, the undersigned has</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caused 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194"/>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Attorney to</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be executed</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w w:val="99"/>
              </w:rPr>
              <w:t>of the 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r>
        <w:trPr>
          <w:trHeight w:val="194"/>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of Attorney</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28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bl>
    <w:p>
      <w:pPr>
        <w:spacing w:after="0" w:line="4" w:lineRule="exact"/>
        <w:rPr>
          <w:sz w:val="20"/>
          <w:szCs w:val="20"/>
          <w:color w:val="auto"/>
        </w:rPr>
      </w:pPr>
    </w:p>
    <w:p>
      <w:pPr>
        <w:ind w:right="3459"/>
        <w:spacing w:after="0" w:line="238"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39"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Kevin N. Carpenter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N. Carpenter</w:t>
      </w:r>
    </w:p>
    <w:p>
      <w:pPr>
        <w:spacing w:after="0" w:line="195" w:lineRule="exact"/>
        <w:rPr>
          <w:sz w:val="20"/>
          <w:szCs w:val="20"/>
          <w:color w:val="auto"/>
        </w:rPr>
      </w:pPr>
    </w:p>
    <w:p>
      <w:pPr>
        <w:sectPr>
          <w:pgSz w:w="11900" w:h="16838" w:orient="portrait"/>
          <w:cols w:equalWidth="0" w:num="2">
            <w:col w:w="900" w:space="720"/>
            <w:col w:w="8379"/>
          </w:cols>
          <w:pgMar w:left="460" w:top="13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11/17/2021</w:t>
      </w:r>
    </w:p>
    <w:sectPr>
      <w:pgSz w:w="11900" w:h="16838" w:orient="portrait"/>
      <w:cols w:equalWidth="0" w:num="2">
        <w:col w:w="600" w:space="200"/>
        <w:col w:w="9199"/>
      </w:cols>
      <w:pgMar w:left="460"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75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2021-12-17T10:33:32Z</dcterms:created>
  <dcterms:modified xsi:type="dcterms:W3CDTF">2021-12-17T10:33:32Z</dcterms:modified>
</cp:coreProperties>
</file>