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638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Svendsen Kurt 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17"/>
        <w:spacing w:after="0"/>
        <w:rPr>
          <w:sz w:val="20"/>
          <w:szCs w:val="20"/>
          <w:color w:val="auto"/>
        </w:rPr>
      </w:pPr>
      <w:r>
        <w:rPr>
          <w:rFonts w:ascii="Arial" w:cs="Arial" w:eastAsia="Arial" w:hAnsi="Arial"/>
          <w:sz w:val="17"/>
          <w:szCs w:val="17"/>
          <w:color w:val="0000FF"/>
        </w:rPr>
        <w:t>VP, Strat, Corp &amp; Channel Dev</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65"/>
              <w:spacing w:after="0"/>
              <w:rPr>
                <w:sz w:val="20"/>
                <w:szCs w:val="20"/>
                <w:color w:val="auto"/>
              </w:rPr>
            </w:pPr>
            <w:r>
              <w:rPr>
                <w:rFonts w:ascii="Arial" w:cs="Arial" w:eastAsia="Arial" w:hAnsi="Arial"/>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2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70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12/15/2021</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3"/>
              </w:rPr>
              <w:t>1,258</w:t>
            </w:r>
            <w:r>
              <w:rPr>
                <w:rFonts w:ascii="Arial" w:cs="Arial" w:eastAsia="Arial" w:hAnsi="Arial"/>
                <w:sz w:val="21"/>
                <w:szCs w:val="21"/>
                <w:color w:val="008000"/>
                <w:w w:val="83"/>
                <w:vertAlign w:val="superscript"/>
              </w:rPr>
              <w:t>(1)</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1,258</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10,464.64</w:t>
            </w:r>
            <w:r>
              <w:rPr>
                <w:rFonts w:ascii="Arial" w:cs="Arial" w:eastAsia="Arial" w:hAnsi="Arial"/>
                <w:sz w:val="21"/>
                <w:szCs w:val="21"/>
                <w:color w:val="008000"/>
                <w:w w:val="86"/>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10,773.586</w:t>
            </w:r>
            <w:r>
              <w:rPr>
                <w:rFonts w:ascii="Arial" w:cs="Arial" w:eastAsia="Arial" w:hAnsi="Arial"/>
                <w:sz w:val="21"/>
                <w:szCs w:val="21"/>
                <w:color w:val="008000"/>
                <w:w w:val="86"/>
                <w:vertAlign w:val="superscript"/>
              </w:rPr>
              <w:t>(3)</w:t>
            </w:r>
          </w:p>
        </w:tc>
        <w:tc>
          <w:tcPr>
            <w:tcW w:w="340" w:type="dxa"/>
            <w:vAlign w:val="bottom"/>
          </w:tcPr>
          <w:p>
            <w:pPr>
              <w:spacing w:after="0"/>
              <w:rPr>
                <w:sz w:val="18"/>
                <w:szCs w:val="18"/>
                <w:color w:val="auto"/>
              </w:rPr>
            </w:pPr>
          </w:p>
        </w:tc>
        <w:tc>
          <w:tcPr>
            <w:tcW w:w="540" w:type="dxa"/>
            <w:vAlign w:val="bottom"/>
            <w:vMerge w:val="restart"/>
          </w:tcPr>
          <w:p>
            <w:pPr>
              <w:jc w:val="center"/>
              <w:ind w:right="313"/>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99.34</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12/16/2021</w:t>
            </w:r>
          </w:p>
        </w:tc>
        <w:tc>
          <w:tcPr>
            <w:tcW w:w="110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0000FF"/>
              </w:rPr>
              <w:t>7,200</w:t>
            </w:r>
          </w:p>
        </w:tc>
        <w:tc>
          <w:tcPr>
            <w:tcW w:w="30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20" w:type="dxa"/>
            <w:vAlign w:val="bottom"/>
          </w:tcPr>
          <w:p>
            <w:pPr>
              <w:ind w:left="20"/>
              <w:spacing w:after="0"/>
              <w:rPr>
                <w:sz w:val="20"/>
                <w:szCs w:val="20"/>
                <w:color w:val="auto"/>
              </w:rPr>
            </w:pPr>
            <w:r>
              <w:rPr>
                <w:rFonts w:ascii="Arial" w:cs="Arial" w:eastAsia="Arial" w:hAnsi="Arial"/>
                <w:sz w:val="13"/>
                <w:szCs w:val="13"/>
                <w:color w:val="0000FF"/>
              </w:rPr>
              <w:t>12/16/2031</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7,200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20" w:type="dxa"/>
            <w:vAlign w:val="bottom"/>
            <w:gridSpan w:val="2"/>
          </w:tcPr>
          <w:p>
            <w:pPr>
              <w:ind w:left="260"/>
              <w:spacing w:after="0"/>
              <w:rPr>
                <w:sz w:val="20"/>
                <w:szCs w:val="20"/>
                <w:color w:val="auto"/>
              </w:rPr>
            </w:pPr>
            <w:r>
              <w:rPr>
                <w:rFonts w:ascii="Arial" w:cs="Arial" w:eastAsia="Arial" w:hAnsi="Arial"/>
                <w:sz w:val="13"/>
                <w:szCs w:val="13"/>
                <w:color w:val="0000FF"/>
              </w:rPr>
              <w:t>7,200</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jc w:val="both"/>
        <w:ind w:left="40" w:right="200" w:firstLine="3"/>
        <w:spacing w:after="0" w:line="26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2019 to Fiscal 2021 Performance Period under The Toro Company Amended and Restated 2010 Equity and Incentive Plan, as amended and restated, as approved by the Issuer's Compensation &amp; Human Resources Committee of its Board of Directors on December 14, 2021, and which was conditioned upon and subject to confirmation by the Issuer's Fiscal 2021 financial results that were released on December 15, 2021.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18"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103.500 shares of common stock acquired by the reporting person since the date of his last report under a dividend reinvestment feature of the account in which the shares are held.</w:t>
      </w:r>
    </w:p>
    <w:p>
      <w:pPr>
        <w:spacing w:after="0" w:line="56" w:lineRule="exact"/>
        <w:rPr>
          <w:rFonts w:ascii="Arial" w:cs="Arial" w:eastAsia="Arial" w:hAnsi="Arial"/>
          <w:sz w:val="12"/>
          <w:szCs w:val="12"/>
          <w:color w:val="008000"/>
        </w:rPr>
      </w:pPr>
    </w:p>
    <w:p>
      <w:pPr>
        <w:ind w:left="40" w:right="2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106.155 net shares acquired by the reporting person since the date of his last report under the dividend reinvestment feature of The Toro Company Retirement Plan less non-discretionary quarterly administrative fees.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12/17/2021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4"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7"/>
          <w:szCs w:val="17"/>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200" w:lineRule="exact"/>
        <w:rPr>
          <w:sz w:val="20"/>
          <w:szCs w:val="20"/>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7" w:lineRule="exact"/>
        <w:rPr>
          <w:rFonts w:ascii="Courier New" w:cs="Courier New" w:eastAsia="Courier New" w:hAnsi="Courier New"/>
          <w:sz w:val="17"/>
          <w:szCs w:val="17"/>
          <w:color w:val="auto"/>
        </w:rPr>
      </w:pPr>
    </w:p>
    <w:p>
      <w:pPr>
        <w:ind w:right="341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999"/>
        <w:spacing w:after="0" w:line="25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gridSpan w:val="3"/>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caused</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this Limited Power</w:t>
            </w:r>
          </w:p>
        </w:tc>
      </w:tr>
      <w:tr>
        <w:trPr>
          <w:trHeight w:val="195"/>
        </w:trPr>
        <w:tc>
          <w:tcPr>
            <w:tcW w:w="3700" w:type="dxa"/>
            <w:vAlign w:val="bottom"/>
            <w:gridSpan w:val="2"/>
          </w:tcPr>
          <w:p>
            <w:pPr>
              <w:spacing w:after="0"/>
              <w:rPr>
                <w:sz w:val="20"/>
                <w:szCs w:val="20"/>
                <w:color w:val="auto"/>
              </w:rPr>
            </w:pPr>
            <w:r>
              <w:rPr>
                <w:rFonts w:ascii="Courier New" w:cs="Courier New" w:eastAsia="Courier New" w:hAnsi="Courier New"/>
                <w:sz w:val="17"/>
                <w:szCs w:val="17"/>
                <w:color w:val="auto"/>
              </w:rPr>
              <w:t>of Attorney to be executed effective</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as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of the</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w w:val="98"/>
              </w:rPr>
              <w:t>date indicated below,</w:t>
            </w:r>
          </w:p>
        </w:tc>
      </w:tr>
      <w:tr>
        <w:trPr>
          <w:trHeight w:val="195"/>
        </w:trPr>
        <w:tc>
          <w:tcPr>
            <w:tcW w:w="4000" w:type="dxa"/>
            <w:vAlign w:val="bottom"/>
            <w:gridSpan w:val="3"/>
          </w:tcPr>
          <w:p>
            <w:pPr>
              <w:spacing w:after="0"/>
              <w:rPr>
                <w:sz w:val="20"/>
                <w:szCs w:val="20"/>
                <w:color w:val="auto"/>
              </w:rPr>
            </w:pPr>
            <w:r>
              <w:rPr>
                <w:rFonts w:ascii="Courier New" w:cs="Courier New" w:eastAsia="Courier New" w:hAnsi="Courier New"/>
                <w:sz w:val="17"/>
                <w:szCs w:val="17"/>
                <w:color w:val="auto"/>
              </w:rPr>
              <w:t>and said Power of Attorney shall remain</w:t>
            </w:r>
          </w:p>
        </w:tc>
        <w:tc>
          <w:tcPr>
            <w:tcW w:w="2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effect until revoked by</w:t>
            </w:r>
          </w:p>
        </w:tc>
      </w:tr>
      <w:tr>
        <w:trPr>
          <w:trHeight w:val="195"/>
        </w:trPr>
        <w:tc>
          <w:tcPr>
            <w:tcW w:w="4720" w:type="dxa"/>
            <w:vAlign w:val="bottom"/>
            <w:gridSpan w:val="4"/>
          </w:tcPr>
          <w:p>
            <w:pPr>
              <w:spacing w:after="0"/>
              <w:rPr>
                <w:sz w:val="20"/>
                <w:szCs w:val="20"/>
                <w:color w:val="auto"/>
              </w:rPr>
            </w:pPr>
            <w:r>
              <w:rPr>
                <w:rFonts w:ascii="Courier New" w:cs="Courier New" w:eastAsia="Courier New" w:hAnsi="Courier New"/>
                <w:sz w:val="17"/>
                <w:szCs w:val="17"/>
                <w:color w:val="auto"/>
              </w:rPr>
              <w:t>the undersigned in writing, or at such time as</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the undersigned is</w:t>
            </w:r>
          </w:p>
        </w:tc>
      </w:tr>
      <w:tr>
        <w:trPr>
          <w:trHeight w:val="195"/>
        </w:trPr>
        <w:tc>
          <w:tcPr>
            <w:tcW w:w="3700" w:type="dxa"/>
            <w:vAlign w:val="bottom"/>
            <w:gridSpan w:val="2"/>
          </w:tcPr>
          <w:p>
            <w:pPr>
              <w:spacing w:after="0"/>
              <w:rPr>
                <w:sz w:val="20"/>
                <w:szCs w:val="20"/>
                <w:color w:val="auto"/>
              </w:rPr>
            </w:pPr>
            <w:r>
              <w:rPr>
                <w:rFonts w:ascii="Courier New" w:cs="Courier New" w:eastAsia="Courier New" w:hAnsi="Courier New"/>
                <w:sz w:val="17"/>
                <w:szCs w:val="17"/>
                <w:color w:val="auto"/>
              </w:rPr>
              <w:t>no longer an officer of the Company,</w:t>
            </w: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whichever</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first occurs.</w:t>
            </w:r>
          </w:p>
        </w:tc>
      </w:tr>
      <w:tr>
        <w:trPr>
          <w:trHeight w:val="584"/>
        </w:trPr>
        <w:tc>
          <w:tcPr>
            <w:tcW w:w="76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2940" w:type="dxa"/>
            <w:vAlign w:val="bottom"/>
          </w:tcPr>
          <w:p>
            <w:pPr>
              <w:ind w:left="860"/>
              <w:spacing w:after="0"/>
              <w:rPr>
                <w:sz w:val="20"/>
                <w:szCs w:val="20"/>
                <w:color w:val="auto"/>
              </w:rPr>
            </w:pPr>
            <w:r>
              <w:rPr>
                <w:rFonts w:ascii="Courier New" w:cs="Courier New" w:eastAsia="Courier New" w:hAnsi="Courier New"/>
                <w:sz w:val="17"/>
                <w:szCs w:val="17"/>
                <w:color w:val="auto"/>
              </w:rPr>
              <w:t>/s/ Kurt D. Svendsen</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95"/>
        </w:trPr>
        <w:tc>
          <w:tcPr>
            <w:tcW w:w="760" w:type="dxa"/>
            <w:vAlign w:val="bottom"/>
          </w:tcPr>
          <w:p>
            <w:pPr>
              <w:spacing w:after="0"/>
              <w:rPr>
                <w:sz w:val="16"/>
                <w:szCs w:val="16"/>
                <w:color w:val="auto"/>
              </w:rPr>
            </w:pPr>
          </w:p>
        </w:tc>
        <w:tc>
          <w:tcPr>
            <w:tcW w:w="2940" w:type="dxa"/>
            <w:vAlign w:val="bottom"/>
          </w:tcPr>
          <w:p>
            <w:pPr>
              <w:ind w:left="860"/>
              <w:spacing w:after="0"/>
              <w:rPr>
                <w:sz w:val="20"/>
                <w:szCs w:val="20"/>
                <w:color w:val="auto"/>
              </w:rPr>
            </w:pPr>
            <w:r>
              <w:rPr>
                <w:rFonts w:ascii="Courier New" w:cs="Courier New" w:eastAsia="Courier New" w:hAnsi="Courier New"/>
                <w:sz w:val="17"/>
                <w:szCs w:val="17"/>
                <w:color w:val="auto"/>
              </w:rPr>
              <w:t>Kurt D. Svendsen</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90"/>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2940" w:type="dxa"/>
            <w:vAlign w:val="bottom"/>
          </w:tcPr>
          <w:p>
            <w:pPr>
              <w:jc w:val="right"/>
              <w:ind w:right="1796"/>
              <w:spacing w:after="0"/>
              <w:rPr>
                <w:sz w:val="20"/>
                <w:szCs w:val="20"/>
                <w:color w:val="auto"/>
              </w:rPr>
            </w:pPr>
            <w:r>
              <w:rPr>
                <w:rFonts w:ascii="Courier New" w:cs="Courier New" w:eastAsia="Courier New" w:hAnsi="Courier New"/>
                <w:sz w:val="17"/>
                <w:szCs w:val="17"/>
                <w:color w:val="auto"/>
              </w:rPr>
              <w:t>11/11/2021</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19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2021-12-17T11:34:03Z</dcterms:created>
  <dcterms:modified xsi:type="dcterms:W3CDTF">2021-12-17T11:34:03Z</dcterms:modified>
</cp:coreProperties>
</file>