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ind w:left="380"/>
        <w:spacing w:after="0" w:line="24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-245110</wp:posOffset>
            </wp:positionV>
            <wp:extent cx="135890" cy="1358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890" cy="135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40" w:type="dxa"/>
            <w:vAlign w:val="bottom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2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5469890</wp:posOffset>
            </wp:positionH>
            <wp:positionV relativeFrom="paragraph">
              <wp:posOffset>-647700</wp:posOffset>
            </wp:positionV>
            <wp:extent cx="59055" cy="66103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10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4138930</wp:posOffset>
            </wp:positionH>
            <wp:positionV relativeFrom="paragraph">
              <wp:posOffset>-647700</wp:posOffset>
            </wp:positionV>
            <wp:extent cx="59055" cy="66103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10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-1709420</wp:posOffset>
            </wp:positionH>
            <wp:positionV relativeFrom="paragraph">
              <wp:posOffset>27940</wp:posOffset>
            </wp:positionV>
            <wp:extent cx="7273290" cy="62306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3290" cy="6230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40"/>
            <w:col w:w="8840"/>
          </w:cols>
          <w:pgMar w:left="240" w:top="219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MEYER KAREN M</w:t>
        </w:r>
      </w:hyperlink>
    </w:p>
    <w:p>
      <w:pPr>
        <w:spacing w:after="0" w:line="306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8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8111 LYNDALE AVENUE SOUTH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TORO CO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TTC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0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11/30/2005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4" w:right="660" w:firstLine="4"/>
        <w:spacing w:after="0" w:line="267" w:lineRule="auto"/>
        <w:tabs>
          <w:tab w:leader="none" w:pos="14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19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9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1056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Vice Pres.Admn.</w:t>
      </w:r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64" w:space="720"/>
            <w:col w:w="3476"/>
          </w:cols>
          <w:pgMar w:left="240" w:top="219" w:right="139" w:bottom="1440" w:gutter="0" w:footer="0" w:header="0"/>
          <w:type w:val="continuous"/>
        </w:sectPr>
      </w:pPr>
    </w:p>
    <w:p>
      <w:pPr>
        <w:spacing w:after="0" w:line="161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9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BLOOMINGTON MN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2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55420-1196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8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200"/>
        <w:spacing w:after="0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6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19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5. Amount 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7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40" w:type="dxa"/>
            <w:vAlign w:val="bottom"/>
            <w:gridSpan w:val="6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   (I) (Instr. 4)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</w:tcPr>
          <w:p>
            <w:pPr>
              <w:jc w:val="center"/>
              <w:ind w:left="2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34,264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ind w:right="3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 Units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5"/>
          </w:tcPr>
          <w:p>
            <w:pPr>
              <w:jc w:val="center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22,427.0719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ind w:right="3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Matching Units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5"/>
          </w:tcPr>
          <w:p>
            <w:pPr>
              <w:jc w:val="center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11,213.3611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ind w:right="3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Performance Share Units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5"/>
          </w:tcPr>
          <w:p>
            <w:pPr>
              <w:jc w:val="center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127,667.8569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ind w:right="3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The Toro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Company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80" w:type="dxa"/>
            <w:vAlign w:val="bottom"/>
            <w:gridSpan w:val="5"/>
          </w:tcPr>
          <w:p>
            <w:pPr>
              <w:jc w:val="center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39,891.7006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ind w:right="3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Investment,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Savings &amp;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ESOP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60" w:type="dxa"/>
            <w:vAlign w:val="bottom"/>
            <w:gridSpan w:val="11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40.19</w:t>
            </w:r>
          </w:p>
        </w:tc>
        <w:tc>
          <w:tcPr>
            <w:tcW w:w="1020" w:type="dxa"/>
            <w:vAlign w:val="bottom"/>
          </w:tcPr>
          <w:p>
            <w:pPr>
              <w:jc w:val="right"/>
              <w:ind w:right="1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11/30/2005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18,000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11/30/2006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11/30/2015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18,000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40.19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18,000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160" w:type="dxa"/>
            <w:vAlign w:val="bottom"/>
            <w:gridSpan w:val="7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The option vests in three equal annual installments beginning on November 30, 2006.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2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N. Jeanne Ryan, Atty-in-Fact</w:t>
            </w:r>
          </w:p>
        </w:tc>
        <w:tc>
          <w:tcPr>
            <w:tcW w:w="13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12/02/2005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40" w:type="dxa"/>
            <w:vAlign w:val="bottom"/>
            <w:gridSpan w:val="5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300" w:type="dxa"/>
            <w:vAlign w:val="bottom"/>
            <w:gridSpan w:val="10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6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7290435</wp:posOffset>
            </wp:positionH>
            <wp:positionV relativeFrom="paragraph">
              <wp:posOffset>-2819400</wp:posOffset>
            </wp:positionV>
            <wp:extent cx="24765" cy="200914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" cy="20091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jc w:val="both"/>
        <w:ind w:left="40" w:right="376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19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167142" TargetMode="External"/><Relationship Id="rId13" Type="http://schemas.openxmlformats.org/officeDocument/2006/relationships/hyperlink" Target="http://www.sec.gov/cgi-bin/browse-edgar?action=getcompany&amp;CIK=00007377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2019-12-16T04:16:41Z</dcterms:created>
  <dcterms:modified xsi:type="dcterms:W3CDTF">2019-12-16T04:16:41Z</dcterms:modified>
</cp:coreProperties>
</file>