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DAHL AMY 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77"/>
        <w:spacing w:after="0"/>
        <w:rPr>
          <w:sz w:val="20"/>
          <w:szCs w:val="20"/>
          <w:color w:val="auto"/>
        </w:rPr>
      </w:pPr>
      <w:r>
        <w:rPr>
          <w:rFonts w:ascii="Times New Roman" w:cs="Times New Roman" w:eastAsia="Times New Roman" w:hAnsi="Times New Roman"/>
          <w:sz w:val="17"/>
          <w:szCs w:val="17"/>
          <w:color w:val="0000FF"/>
        </w:rPr>
        <w:t>VP, GC and Corporate Secretary</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09/09/2022</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2,600</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21.03</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21,306.261</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09/09/2022</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2,600</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89.805</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18,706.261</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3,810.935</w:t>
            </w:r>
            <w:r>
              <w:rPr>
                <w:rFonts w:ascii="Times New Roman" w:cs="Times New Roman" w:eastAsia="Times New Roman" w:hAnsi="Times New Roman"/>
                <w:sz w:val="21"/>
                <w:szCs w:val="21"/>
                <w:color w:val="008000"/>
                <w:w w:val="94"/>
                <w:vertAlign w:val="superscript"/>
              </w:rPr>
              <w:t>(1)</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7,214.332</w:t>
            </w:r>
            <w:r>
              <w:rPr>
                <w:rFonts w:ascii="Times New Roman" w:cs="Times New Roman" w:eastAsia="Times New Roman" w:hAnsi="Times New Roman"/>
                <w:sz w:val="21"/>
                <w:szCs w:val="21"/>
                <w:color w:val="008000"/>
                <w:w w:val="94"/>
                <w:vertAlign w:val="superscript"/>
              </w:rPr>
              <w:t>(2)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center"/>
              <w:ind w:left="4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21.03</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09/09/2022</w:t>
            </w:r>
          </w:p>
        </w:tc>
        <w:tc>
          <w:tcPr>
            <w:tcW w:w="110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2,600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12/11/2022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2,600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her last report: 23.666 shares acquired through regular individual and issuer matching contributions to The Toro Company Retirement Plan (the "Plan") and 27.373 net shares acquired under the dividend reinvestment feature of the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52.390 performance share units acquired by the reporting person since the date of her last report under the dividend reinvestment feature of the Deferred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11, 2012.</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09/13/2022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97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2022-09-13T08:43:58Z</dcterms:created>
  <dcterms:modified xsi:type="dcterms:W3CDTF">2022-09-13T08:43:58Z</dcterms:modified>
</cp:coreProperties>
</file>