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-226060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-565785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-613410</wp:posOffset>
            </wp:positionV>
            <wp:extent cx="57785" cy="626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3942715</wp:posOffset>
            </wp:positionH>
            <wp:positionV relativeFrom="paragraph">
              <wp:posOffset>-613410</wp:posOffset>
            </wp:positionV>
            <wp:extent cx="57785" cy="626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726440</wp:posOffset>
            </wp:positionV>
            <wp:extent cx="7047865" cy="5126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512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Riley Lori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" w:right="680" w:hanging="8"/>
        <w:spacing w:after="0" w:line="250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8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VP, Human Resources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2" w:space="720"/>
            <w:col w:w="3348"/>
          </w:cols>
          <w:pgMar w:left="460" w:top="215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BLOOMINGTON MN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6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55420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ind w:left="8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2,010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2,010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78.47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5,706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12/22/2035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5,706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5,706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10,438.531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10,438.531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restricted stock units vest and become non-forfeitable in three equal annual installments commencing on the first anniversary of the December 22, 2025 grant date.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December 22, 2025 grant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and become non-forfeitable in three equal annual installments commencing on the first anniversary of the April 1, 2025 grant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Joanna M. Totsky,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-3810</wp:posOffset>
            </wp:positionV>
            <wp:extent cx="1318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-11430</wp:posOffset>
            </wp:positionV>
            <wp:extent cx="2952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-3810</wp:posOffset>
            </wp:positionV>
            <wp:extent cx="4749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60" w:hanging="1"/>
        <w:spacing w:after="0" w:line="329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57076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2025-12-23T11:55:59Z</dcterms:created>
  <dcterms:modified xsi:type="dcterms:W3CDTF">2025-12-23T11:55:59Z</dcterms:modified>
</cp:coreProperties>
</file>