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SCHEDULE 14A</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(Rule 14a-101)</w:t>
      </w:r>
    </w:p>
    <w:p>
      <w:pPr>
        <w:jc w:val="center"/>
        <w:ind w:right="-99"/>
        <w:spacing w:after="0"/>
        <w:rPr>
          <w:sz w:val="20"/>
          <w:szCs w:val="20"/>
          <w:color w:val="auto"/>
        </w:rPr>
      </w:pPr>
      <w:r>
        <w:rPr>
          <w:rFonts w:ascii="Arial" w:cs="Arial" w:eastAsia="Arial" w:hAnsi="Arial"/>
          <w:sz w:val="32"/>
          <w:szCs w:val="32"/>
          <w:b w:val="1"/>
          <w:bCs w:val="1"/>
          <w:color w:val="auto"/>
        </w:rPr>
        <w:t>INFORMATION REQUIRED IN PROXY STATEMENT</w:t>
      </w:r>
    </w:p>
    <w:p>
      <w:pPr>
        <w:spacing w:after="0" w:line="12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 INFORMATION</w:t>
      </w:r>
    </w:p>
    <w:p>
      <w:pPr>
        <w:spacing w:after="0" w:line="17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Exchange Act of 1934</w:t>
      </w:r>
    </w:p>
    <w:p>
      <w:pPr>
        <w:sectPr>
          <w:pgSz w:w="11900" w:h="16838" w:orient="portrait"/>
          <w:cols w:equalWidth="0" w:num="1">
            <w:col w:w="11340"/>
          </w:cols>
          <w:pgMar w:left="240" w:top="301" w:right="319" w:bottom="1440" w:gutter="0" w:footer="0" w:header="0"/>
        </w:sectPr>
      </w:pPr>
    </w:p>
    <w:p>
      <w:pPr>
        <w:spacing w:after="0" w:line="115"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38" w:orient="portrait"/>
          <w:cols w:equalWidth="0" w:num="3">
            <w:col w:w="2380" w:space="720"/>
            <w:col w:w="2880" w:space="100"/>
            <w:col w:w="5260"/>
          </w:cols>
          <w:pgMar w:left="240" w:top="301" w:right="319" w:bottom="1440" w:gutter="0" w:footer="0" w:header="0"/>
          <w:type w:val="continuous"/>
        </w:sectPr>
      </w:pPr>
    </w:p>
    <w:p>
      <w:pPr>
        <w:spacing w:after="0"/>
        <w:rPr>
          <w:sz w:val="20"/>
          <w:szCs w:val="20"/>
          <w:color w:val="auto"/>
        </w:rPr>
      </w:pPr>
      <w:r>
        <w:rPr>
          <w:rFonts w:ascii="Arial" w:cs="Arial" w:eastAsia="Arial" w:hAnsi="Arial"/>
          <w:sz w:val="15"/>
          <w:szCs w:val="15"/>
          <w:color w:val="auto"/>
        </w:rPr>
        <w:t>Check the appropriate box:</w:t>
      </w:r>
    </w:p>
    <w:p>
      <w:pPr>
        <w:sectPr>
          <w:pgSz w:w="11900" w:h="16838" w:orient="portrait"/>
          <w:cols w:equalWidth="0" w:num="1">
            <w:col w:w="11340"/>
          </w:cols>
          <w:pgMar w:left="240" w:top="301" w:right="319" w:bottom="1440" w:gutter="0" w:footer="0" w:header="0"/>
          <w:type w:val="continuous"/>
        </w:sectPr>
      </w:pPr>
    </w:p>
    <w:p>
      <w:pPr>
        <w:spacing w:after="0" w:line="192"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0"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82"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7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0"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THE TORO COMPANY</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98"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98"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58"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98"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06"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1"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98"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98"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98"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-2698115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-2440940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-2046605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-1789430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-1531620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-657225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-400050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242570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01" w:right="319" w:bottom="1440" w:gutter="0" w:footer="0" w:header="0"/>
          <w:type w:val="continuous"/>
        </w:sectPr>
      </w:pPr>
    </w:p>
    <w:bookmarkStart w:id="1" w:name="page2"/>
    <w:bookmarkEnd w:id="1"/>
    <w:p>
      <w:pPr>
        <w:ind w:left="2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18"/>
          <w:szCs w:val="18"/>
          <w:b w:val="1"/>
          <w:bCs w:val="1"/>
          <w:i w:val="1"/>
          <w:iCs w:val="1"/>
          <w:color w:val="auto"/>
        </w:rPr>
        <w:t>Right</w:t>
      </w:r>
      <w:r>
        <w:rPr>
          <w:rFonts w:ascii="Arial" w:cs="Arial" w:eastAsia="Arial" w:hAnsi="Arial"/>
          <w:sz w:val="18"/>
          <w:szCs w:val="18"/>
          <w:b w:val="1"/>
          <w:bCs w:val="1"/>
          <w:color w:val="auto"/>
        </w:rPr>
        <w:t xml:space="preserve"> to Vote ***</w:t>
      </w:r>
    </w:p>
    <w:p>
      <w:pPr>
        <w:spacing w:after="0" w:line="50"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Important Notice Regarding the Availability of Proxy Materials for the</w:t>
      </w:r>
    </w:p>
    <w:p>
      <w:pPr>
        <w:spacing w:after="0" w:line="44"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Shareholder Meeting to Be Held on March 20, 2012</w:t>
      </w:r>
    </w:p>
    <w:p>
      <w:pPr>
        <w:sectPr>
          <w:pgSz w:w="11900" w:h="16838" w:orient="portrait"/>
          <w:cols w:equalWidth="0" w:num="1">
            <w:col w:w="9259"/>
          </w:cols>
          <w:pgMar w:left="1200" w:top="274" w:right="1440" w:bottom="1440" w:gutter="0" w:footer="0" w:header="0"/>
        </w:sectPr>
      </w:pPr>
    </w:p>
    <w:p>
      <w:pPr>
        <w:spacing w:after="0" w:line="39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328295</wp:posOffset>
            </wp:positionV>
            <wp:extent cx="1071880" cy="7118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7188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TORO COMPANY</w:t>
      </w:r>
    </w:p>
    <w:p>
      <w:pPr>
        <w:spacing w:after="0" w:line="15" w:lineRule="exact"/>
        <w:rPr>
          <w:sz w:val="20"/>
          <w:szCs w:val="20"/>
          <w:color w:val="auto"/>
        </w:rPr>
      </w:pPr>
    </w:p>
    <w:p>
      <w:pPr>
        <w:ind w:right="480"/>
        <w:spacing w:after="0" w:line="323" w:lineRule="auto"/>
        <w:rPr>
          <w:sz w:val="20"/>
          <w:szCs w:val="20"/>
          <w:color w:val="auto"/>
        </w:rPr>
      </w:pPr>
      <w:r>
        <w:rPr>
          <w:rFonts w:ascii="Arial" w:cs="Arial" w:eastAsia="Arial" w:hAnsi="Arial"/>
          <w:sz w:val="16"/>
          <w:szCs w:val="16"/>
          <w:i w:val="1"/>
          <w:iCs w:val="1"/>
          <w:color w:val="auto"/>
        </w:rPr>
        <w:t>8111 LYNDALE AVENUE SOUTH BLOOMINGTON, MN 55420-1196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441325</wp:posOffset>
            </wp:positionV>
            <wp:extent cx="85725" cy="1029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029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2040"/>
        <w:spacing w:after="0"/>
        <w:rPr>
          <w:sz w:val="20"/>
          <w:szCs w:val="20"/>
          <w:color w:val="auto"/>
        </w:rPr>
      </w:pPr>
      <w:r>
        <w:rPr>
          <w:rFonts w:ascii="Arial" w:cs="Arial" w:eastAsia="Arial" w:hAnsi="Arial"/>
          <w:sz w:val="18"/>
          <w:szCs w:val="18"/>
          <w:b w:val="1"/>
          <w:bCs w:val="1"/>
          <w:u w:val="single" w:color="auto"/>
          <w:color w:val="auto"/>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-130175</wp:posOffset>
            </wp:positionV>
            <wp:extent cx="3284855" cy="14922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84855" cy="1492250"/>
                    </a:xfrm>
                    <a:prstGeom prst="rect">
                      <a:avLst/>
                    </a:prstGeom>
                    <a:noFill/>
                  </pic:spPr>
                </pic:pic>
              </a:graphicData>
            </a:graphic>
          </wp:anchor>
        </w:drawing>
      </w:r>
    </w:p>
    <w:p>
      <w:pPr>
        <w:spacing w:after="0" w:line="1"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 xml:space="preserve">Meeting Type: </w:t>
      </w:r>
      <w:r>
        <w:rPr>
          <w:rFonts w:ascii="Arial" w:cs="Arial" w:eastAsia="Arial" w:hAnsi="Arial"/>
          <w:sz w:val="18"/>
          <w:szCs w:val="18"/>
          <w:color w:val="auto"/>
        </w:rPr>
        <w:t>Annual Meeting</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 xml:space="preserve">For holders as of: </w:t>
      </w:r>
      <w:r>
        <w:rPr>
          <w:rFonts w:ascii="Arial" w:cs="Arial" w:eastAsia="Arial" w:hAnsi="Arial"/>
          <w:sz w:val="18"/>
          <w:szCs w:val="18"/>
          <w:color w:val="auto"/>
        </w:rPr>
        <w:t>January 23, 2012</w:t>
      </w:r>
    </w:p>
    <w:p>
      <w:pPr>
        <w:spacing w:after="0" w:line="24" w:lineRule="exact"/>
        <w:rPr>
          <w:sz w:val="20"/>
          <w:szCs w:val="20"/>
          <w:color w:val="auto"/>
        </w:rPr>
      </w:pPr>
    </w:p>
    <w:p>
      <w:pPr>
        <w:ind w:left="480"/>
        <w:spacing w:after="0"/>
        <w:tabs>
          <w:tab w:leader="none" w:pos="2320" w:val="left"/>
        </w:tabs>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March 20, 2012</w:t>
      </w:r>
      <w:r>
        <w:rPr>
          <w:sz w:val="20"/>
          <w:szCs w:val="20"/>
          <w:color w:val="auto"/>
        </w:rPr>
        <w:tab/>
      </w:r>
      <w:r>
        <w:rPr>
          <w:rFonts w:ascii="Arial" w:cs="Arial" w:eastAsia="Arial" w:hAnsi="Arial"/>
          <w:sz w:val="16"/>
          <w:szCs w:val="16"/>
          <w:b w:val="1"/>
          <w:bCs w:val="1"/>
          <w:color w:val="auto"/>
        </w:rPr>
        <w:t xml:space="preserve">Time: </w:t>
      </w:r>
      <w:r>
        <w:rPr>
          <w:rFonts w:ascii="Arial" w:cs="Arial" w:eastAsia="Arial" w:hAnsi="Arial"/>
          <w:sz w:val="16"/>
          <w:szCs w:val="16"/>
          <w:color w:val="auto"/>
        </w:rPr>
        <w:t>1:30 PM CDT</w:t>
      </w:r>
    </w:p>
    <w:p>
      <w:pPr>
        <w:spacing w:after="0" w:line="50"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The Toro Company</w:t>
      </w:r>
    </w:p>
    <w:p>
      <w:pPr>
        <w:spacing w:after="0" w:line="2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8111 Lyndale Avenue South</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Bloomington, MN 55420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59"/>
        <w:spacing w:after="0" w:line="268" w:lineRule="auto"/>
        <w:rPr>
          <w:sz w:val="20"/>
          <w:szCs w:val="20"/>
          <w:color w:val="auto"/>
        </w:rPr>
      </w:pPr>
      <w:r>
        <w:rPr>
          <w:rFonts w:ascii="Arial" w:cs="Arial" w:eastAsia="Arial" w:hAnsi="Arial"/>
          <w:sz w:val="18"/>
          <w:szCs w:val="18"/>
          <w:color w:val="auto"/>
        </w:rPr>
        <w:t>You are receiving this communication because you hold shares in the above named company.</w:t>
      </w:r>
    </w:p>
    <w:p>
      <w:pPr>
        <w:spacing w:after="0" w:line="64" w:lineRule="exact"/>
        <w:rPr>
          <w:sz w:val="20"/>
          <w:szCs w:val="20"/>
          <w:color w:val="auto"/>
        </w:rPr>
      </w:pPr>
    </w:p>
    <w:p>
      <w:pPr>
        <w:ind w:right="319"/>
        <w:spacing w:after="0" w:line="294" w:lineRule="auto"/>
        <w:rPr>
          <w:sz w:val="20"/>
          <w:szCs w:val="20"/>
          <w:color w:val="auto"/>
        </w:rPr>
      </w:pPr>
      <w:r>
        <w:rPr>
          <w:rFonts w:ascii="Arial" w:cs="Arial" w:eastAsia="Arial" w:hAnsi="Arial"/>
          <w:sz w:val="16"/>
          <w:szCs w:val="16"/>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easily request a paper copy (see reverse side).</w:t>
      </w:r>
    </w:p>
    <w:p>
      <w:pPr>
        <w:spacing w:after="0" w:line="48" w:lineRule="exact"/>
        <w:rPr>
          <w:sz w:val="20"/>
          <w:szCs w:val="20"/>
          <w:color w:val="auto"/>
        </w:rPr>
      </w:pPr>
    </w:p>
    <w:p>
      <w:pPr>
        <w:ind w:right="519"/>
        <w:spacing w:after="0" w:line="268" w:lineRule="auto"/>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126" w:lineRule="exact"/>
        <w:rPr>
          <w:sz w:val="20"/>
          <w:szCs w:val="20"/>
          <w:color w:val="auto"/>
        </w:rPr>
      </w:pPr>
    </w:p>
    <w:p>
      <w:pPr>
        <w:ind w:right="339"/>
        <w:spacing w:after="0" w:line="275"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-291465</wp:posOffset>
            </wp:positionV>
            <wp:extent cx="3490595"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90595" cy="274320"/>
                    </a:xfrm>
                    <a:prstGeom prst="rect">
                      <a:avLst/>
                    </a:prstGeom>
                    <a:noFill/>
                  </pic:spPr>
                </pic:pic>
              </a:graphicData>
            </a:graphic>
          </wp:anchor>
        </w:drawing>
      </w:r>
    </w:p>
    <w:p>
      <w:pPr>
        <w:sectPr>
          <w:pgSz w:w="11900" w:h="16838" w:orient="portrait"/>
          <w:cols w:equalWidth="0" w:num="2">
            <w:col w:w="2960" w:space="720"/>
            <w:col w:w="5579"/>
          </w:cols>
          <w:pgMar w:left="1200" w:top="274" w:right="1440" w:bottom="1440" w:gutter="0" w:footer="0" w:header="0"/>
          <w:type w:val="continuous"/>
        </w:sectPr>
      </w:pPr>
    </w:p>
    <w:bookmarkStart w:id="2" w:name="page3"/>
    <w:bookmarkEnd w:id="2"/>
    <w:p>
      <w:pPr>
        <w:ind w:left="3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Before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3312160</wp:posOffset>
            </wp:positionH>
            <wp:positionV relativeFrom="paragraph">
              <wp:posOffset>-70485</wp:posOffset>
            </wp:positionV>
            <wp:extent cx="2489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2085975</wp:posOffset>
            </wp:positionH>
            <wp:positionV relativeFrom="paragraph">
              <wp:posOffset>-70485</wp:posOffset>
            </wp:positionV>
            <wp:extent cx="2660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22"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How to Access the Proxy Materials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-130175</wp:posOffset>
            </wp:positionV>
            <wp:extent cx="6268720" cy="32327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68720" cy="3232785"/>
                    </a:xfrm>
                    <a:prstGeom prst="rect">
                      <a:avLst/>
                    </a:prstGeom>
                    <a:noFill/>
                  </pic:spPr>
                </pic:pic>
              </a:graphicData>
            </a:graphic>
          </wp:anchor>
        </w:drawing>
      </w:r>
    </w:p>
    <w:p>
      <w:pPr>
        <w:spacing w:after="0" w:line="157"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color w:val="auto"/>
        </w:rPr>
        <w:t>1. Notice &amp; Proxy Statement</w:t>
      </w:r>
      <w:r>
        <w:rPr>
          <w:sz w:val="20"/>
          <w:szCs w:val="20"/>
          <w:color w:val="auto"/>
        </w:rPr>
        <w:tab/>
      </w:r>
      <w:r>
        <w:rPr>
          <w:rFonts w:ascii="Arial" w:cs="Arial" w:eastAsia="Arial" w:hAnsi="Arial"/>
          <w:sz w:val="15"/>
          <w:szCs w:val="15"/>
          <w:color w:val="auto"/>
        </w:rPr>
        <w:t>2. Annual Report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pacing w:after="0" w:line="105" w:lineRule="exact"/>
        <w:rPr>
          <w:sz w:val="20"/>
          <w:szCs w:val="20"/>
          <w:color w:val="auto"/>
        </w:rPr>
      </w:pPr>
    </w:p>
    <w:p>
      <w:pPr>
        <w:ind w:right="639"/>
        <w:spacing w:after="0" w:line="270" w:lineRule="auto"/>
        <w:rPr>
          <w:sz w:val="20"/>
          <w:szCs w:val="20"/>
          <w:color w:val="auto"/>
        </w:rPr>
      </w:pPr>
      <w:r>
        <w:rPr>
          <w:rFonts w:ascii="Arial" w:cs="Arial" w:eastAsia="Arial" w:hAnsi="Arial"/>
          <w:sz w:val="18"/>
          <w:szCs w:val="18"/>
          <w:color w:val="auto"/>
        </w:rPr>
        <w:t xml:space="preserve">Have the information that is printed in the box marked by the arrow è </w:t>
      </w:r>
      <w:r>
        <w:rPr>
          <w:sz w:val="1"/>
          <w:szCs w:val="1"/>
          <w:color w:val="auto"/>
        </w:rPr>
        <w:drawing>
          <wp:inline distT="0" distB="0" distL="0" distR="0">
            <wp:extent cx="1029335" cy="1460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9335" cy="14605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and </w:t>
      </w:r>
      <w:r>
        <w:rPr>
          <w:rFonts w:ascii="Arial" w:cs="Arial" w:eastAsia="Arial" w:hAnsi="Arial"/>
          <w:sz w:val="18"/>
          <w:szCs w:val="18"/>
          <w:i w:val="1"/>
          <w:iCs w:val="1"/>
          <w:color w:val="auto"/>
        </w:rPr>
        <w:t>visit: www.proxyvote.com</w:t>
      </w:r>
      <w:r>
        <w:rPr>
          <w:rFonts w:ascii="Arial" w:cs="Arial" w:eastAsia="Arial" w:hAnsi="Arial"/>
          <w:sz w:val="18"/>
          <w:szCs w:val="18"/>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96" w:lineRule="exact"/>
        <w:rPr>
          <w:sz w:val="20"/>
          <w:szCs w:val="20"/>
          <w:color w:val="auto"/>
        </w:rPr>
      </w:pPr>
    </w:p>
    <w:p>
      <w:pPr>
        <w:ind w:right="819"/>
        <w:spacing w:after="0" w:line="268"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51" w:lineRule="exact"/>
        <w:rPr>
          <w:sz w:val="20"/>
          <w:szCs w:val="20"/>
          <w:color w:val="auto"/>
        </w:rPr>
      </w:pPr>
    </w:p>
    <w:p>
      <w:pPr>
        <w:ind w:left="1360"/>
        <w:spacing w:after="0"/>
        <w:tabs>
          <w:tab w:leader="none" w:pos="304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BY INTERNET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www.proxyvote.com</w:t>
      </w:r>
    </w:p>
    <w:p>
      <w:pPr>
        <w:spacing w:after="0" w:line="15" w:lineRule="exact"/>
        <w:rPr>
          <w:sz w:val="20"/>
          <w:szCs w:val="20"/>
          <w:color w:val="auto"/>
        </w:rPr>
      </w:pPr>
    </w:p>
    <w:p>
      <w:pPr>
        <w:ind w:left="1560" w:hanging="193"/>
        <w:spacing w:after="0"/>
        <w:tabs>
          <w:tab w:leader="none" w:pos="156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spacing w:after="0" w:line="9" w:lineRule="exact"/>
        <w:rPr>
          <w:rFonts w:ascii="Arial" w:cs="Arial" w:eastAsia="Arial" w:hAnsi="Arial"/>
          <w:sz w:val="18"/>
          <w:szCs w:val="18"/>
          <w:color w:val="auto"/>
        </w:rPr>
      </w:pPr>
    </w:p>
    <w:p>
      <w:pPr>
        <w:ind w:left="1560" w:hanging="193"/>
        <w:spacing w:after="0"/>
        <w:tabs>
          <w:tab w:leader="none" w:pos="156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6"/>
          <w:szCs w:val="16"/>
          <w:color w:val="auto"/>
        </w:rPr>
        <w:t>sendmaterial@proxyvote.com</w:t>
      </w:r>
    </w:p>
    <w:p>
      <w:pPr>
        <w:spacing w:after="0" w:line="20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 If requesting materials by e-mail, please send a blank e-mail with the information that is printed in the box marked by the</w:t>
      </w:r>
    </w:p>
    <w:p>
      <w:pPr>
        <w:spacing w:after="0" w:line="4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arrow è </w:t>
      </w:r>
      <w:r>
        <w:rPr>
          <w:rFonts w:ascii="Arial" w:cs="Arial" w:eastAsia="Arial" w:hAnsi="Arial"/>
          <w:sz w:val="1"/>
          <w:szCs w:val="1"/>
          <w:color w:val="auto"/>
        </w:rPr>
        <w:drawing>
          <wp:inline distT="0" distB="0" distL="0" distR="0">
            <wp:extent cx="1029335" cy="1460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9335" cy="14605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210" w:lineRule="exact"/>
        <w:rPr>
          <w:sz w:val="20"/>
          <w:szCs w:val="20"/>
          <w:color w:val="auto"/>
        </w:rPr>
      </w:pPr>
    </w:p>
    <w:p>
      <w:pPr>
        <w:ind w:right="659"/>
        <w:spacing w:after="0" w:line="268"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March 06, 2012 to facilitate timely delivery.</w:t>
      </w:r>
    </w:p>
    <w:p>
      <w:pPr>
        <w:spacing w:after="0" w:line="200" w:lineRule="exact"/>
        <w:rPr>
          <w:sz w:val="20"/>
          <w:szCs w:val="20"/>
          <w:color w:val="auto"/>
        </w:rPr>
      </w:pPr>
    </w:p>
    <w:p>
      <w:pPr>
        <w:spacing w:after="0" w:line="304"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3183255</wp:posOffset>
            </wp:positionH>
            <wp:positionV relativeFrom="paragraph">
              <wp:posOffset>-70485</wp:posOffset>
            </wp:positionV>
            <wp:extent cx="2489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-70485</wp:posOffset>
            </wp:positionV>
            <wp:extent cx="2660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22"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53975</wp:posOffset>
            </wp:positionV>
            <wp:extent cx="6217285" cy="1431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17285" cy="1431925"/>
                    </a:xfrm>
                    <a:prstGeom prst="rect">
                      <a:avLst/>
                    </a:prstGeom>
                    <a:noFill/>
                  </pic:spPr>
                </pic:pic>
              </a:graphicData>
            </a:graphic>
          </wp:anchor>
        </w:drawing>
      </w:r>
    </w:p>
    <w:p>
      <w:pPr>
        <w:spacing w:after="0" w:line="213" w:lineRule="exact"/>
        <w:rPr>
          <w:sz w:val="20"/>
          <w:szCs w:val="20"/>
          <w:color w:val="auto"/>
        </w:rPr>
      </w:pPr>
    </w:p>
    <w:p>
      <w:pPr>
        <w:jc w:val="both"/>
        <w:ind w:left="40" w:right="679"/>
        <w:spacing w:after="0" w:line="310" w:lineRule="auto"/>
        <w:rPr>
          <w:sz w:val="20"/>
          <w:szCs w:val="20"/>
          <w:color w:val="auto"/>
        </w:rPr>
      </w:pPr>
      <w:r>
        <w:rPr>
          <w:rFonts w:ascii="Arial" w:cs="Arial" w:eastAsia="Arial" w:hAnsi="Arial"/>
          <w:sz w:val="16"/>
          <w:szCs w:val="16"/>
          <w:b w:val="1"/>
          <w:bCs w:val="1"/>
          <w:color w:val="auto"/>
        </w:rPr>
        <w:t xml:space="preserve">Vote In Person: </w:t>
      </w:r>
      <w:r>
        <w:rPr>
          <w:rFonts w:ascii="Arial" w:cs="Arial" w:eastAsia="Arial" w:hAnsi="Arial"/>
          <w:sz w:val="16"/>
          <w:szCs w:val="16"/>
          <w:color w:val="auto"/>
        </w:rPr>
        <w:t>Many shareholder meetings have attendance requirements including, but not limited to, the possession of an</w:t>
      </w:r>
      <w:r>
        <w:rPr>
          <w:rFonts w:ascii="Arial" w:cs="Arial" w:eastAsia="Arial" w:hAnsi="Arial"/>
          <w:sz w:val="16"/>
          <w:szCs w:val="16"/>
          <w:b w:val="1"/>
          <w:bCs w:val="1"/>
          <w:color w:val="auto"/>
        </w:rPr>
        <w:t xml:space="preserve"> </w:t>
      </w:r>
      <w:r>
        <w:rPr>
          <w:rFonts w:ascii="Arial" w:cs="Arial" w:eastAsia="Arial" w:hAnsi="Arial"/>
          <w:sz w:val="16"/>
          <w:szCs w:val="16"/>
          <w:color w:val="auto"/>
        </w:rPr>
        <w:t>attendance ticket issued by the entity holding the meeting. Please check the meeting materials for any special 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-443230</wp:posOffset>
            </wp:positionV>
            <wp:extent cx="85725" cy="10979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097915"/>
                    </a:xfrm>
                    <a:prstGeom prst="rect">
                      <a:avLst/>
                    </a:prstGeom>
                    <a:noFill/>
                  </pic:spPr>
                </pic:pic>
              </a:graphicData>
            </a:graphic>
          </wp:anchor>
        </w:drawing>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Vote By Internet: </w:t>
      </w:r>
      <w:r>
        <w:rPr>
          <w:rFonts w:ascii="Arial" w:cs="Arial" w:eastAsia="Arial" w:hAnsi="Arial"/>
          <w:sz w:val="16"/>
          <w:szCs w:val="16"/>
          <w:color w:val="auto"/>
        </w:rPr>
        <w:t>To vote now by Internet, go to</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www.proxyvote.com</w:t>
      </w:r>
      <w:r>
        <w:rPr>
          <w:rFonts w:ascii="Arial" w:cs="Arial" w:eastAsia="Arial" w:hAnsi="Arial"/>
          <w:sz w:val="16"/>
          <w:szCs w:val="16"/>
          <w:color w:val="auto"/>
        </w:rPr>
        <w:t>. Have the information that is printed in the box marked by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the arrow è </w:t>
      </w:r>
      <w:r>
        <w:rPr>
          <w:sz w:val="1"/>
          <w:szCs w:val="1"/>
          <w:color w:val="auto"/>
        </w:rPr>
        <w:drawing>
          <wp:inline distT="0" distB="0" distL="0" distR="0">
            <wp:extent cx="1029335" cy="1460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9335" cy="146050"/>
                    </a:xfrm>
                    <a:prstGeom prst="rect">
                      <a:avLst/>
                    </a:prstGeom>
                    <a:noFill/>
                    <a:ln>
                      <a:noFill/>
                    </a:ln>
                  </pic:spPr>
                </pic:pic>
              </a:graphicData>
            </a:graphic>
          </wp:inline>
        </w:drawing>
      </w:r>
      <w:r>
        <w:rPr>
          <w:rFonts w:ascii="Arial" w:cs="Arial" w:eastAsia="Arial" w:hAnsi="Arial"/>
          <w:sz w:val="18"/>
          <w:szCs w:val="18"/>
          <w:color w:val="auto"/>
        </w:rPr>
        <w:t xml:space="preserve">  available and follow the instructions.</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9579"/>
          </w:cols>
          <w:pgMar w:left="880" w:top="490"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
      <w:numFmt w:val="bullet"/>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2019-12-09T08:41:13Z</dcterms:created>
  <dcterms:modified xsi:type="dcterms:W3CDTF">2019-12-09T08:41:13Z</dcterms:modified>
</cp:coreProperties>
</file>