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76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6389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Christy Jody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Vice President, BOSS</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65"/>
              <w:spacing w:after="0"/>
              <w:rPr>
                <w:sz w:val="20"/>
                <w:szCs w:val="20"/>
                <w:color w:val="auto"/>
              </w:rPr>
            </w:pPr>
            <w:r>
              <w:rPr>
                <w:rFonts w:ascii="Times New Roman" w:cs="Times New Roman" w:eastAsia="Times New Roman" w:hAnsi="Times New Roman"/>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6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12/21/2022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280"/>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792</w:t>
            </w:r>
            <w:r>
              <w:rPr>
                <w:rFonts w:ascii="Times New Roman" w:cs="Times New Roman" w:eastAsia="Times New Roman" w:hAnsi="Times New Roman"/>
                <w:sz w:val="11"/>
                <w:szCs w:val="11"/>
                <w:color w:val="008000"/>
                <w:w w:val="82"/>
              </w:rPr>
              <w:t>(1)</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2,466.481</w:t>
            </w:r>
            <w:r>
              <w:rPr>
                <w:rFonts w:ascii="Times New Roman" w:cs="Times New Roman" w:eastAsia="Times New Roman" w:hAnsi="Times New Roman"/>
                <w:sz w:val="21"/>
                <w:szCs w:val="21"/>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5,985.602</w:t>
            </w:r>
          </w:p>
        </w:tc>
        <w:tc>
          <w:tcPr>
            <w:tcW w:w="340" w:type="dxa"/>
            <w:vAlign w:val="bottom"/>
          </w:tcPr>
          <w:p>
            <w:pPr>
              <w:spacing w:after="0"/>
              <w:rPr>
                <w:sz w:val="22"/>
                <w:szCs w:val="22"/>
                <w:color w:val="auto"/>
              </w:rPr>
            </w:pPr>
          </w:p>
        </w:tc>
        <w:tc>
          <w:tcPr>
            <w:tcW w:w="5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279.115</w:t>
            </w:r>
            <w:r>
              <w:rPr>
                <w:rFonts w:ascii="Times New Roman" w:cs="Times New Roman" w:eastAsia="Times New Roman" w:hAnsi="Times New Roman"/>
                <w:sz w:val="21"/>
                <w:szCs w:val="21"/>
                <w:color w:val="008000"/>
                <w:w w:val="92"/>
                <w:vertAlign w:val="superscript"/>
              </w:rPr>
              <w:t>(3)</w:t>
            </w:r>
          </w:p>
        </w:tc>
        <w:tc>
          <w:tcPr>
            <w:tcW w:w="340" w:type="dxa"/>
            <w:vAlign w:val="bottom"/>
          </w:tcPr>
          <w:p>
            <w:pPr>
              <w:spacing w:after="0"/>
              <w:rPr>
                <w:sz w:val="18"/>
                <w:szCs w:val="18"/>
                <w:color w:val="auto"/>
              </w:rPr>
            </w:pPr>
          </w:p>
        </w:tc>
        <w:tc>
          <w:tcPr>
            <w:tcW w:w="540" w:type="dxa"/>
            <w:vAlign w:val="bottom"/>
            <w:vMerge w:val="restart"/>
          </w:tcPr>
          <w:p>
            <w:pPr>
              <w:jc w:val="center"/>
              <w:ind w:right="314"/>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111.15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12/22/2022</w:t>
            </w:r>
          </w:p>
        </w:tc>
        <w:tc>
          <w:tcPr>
            <w:tcW w:w="110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3,600</w:t>
            </w:r>
          </w:p>
        </w:tc>
        <w:tc>
          <w:tcPr>
            <w:tcW w:w="32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12/22/2032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3,600</w:t>
            </w: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rPr>
              <w:t>3,600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jc w:val="both"/>
        <w:ind w:left="40" w:right="20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2020 to Fiscal 2022 Performance Period under The Toro Company Amended and Restated 2010 Equity and Incentive Plan, as amended and restated, as approved by the Issuer's Compensation &amp; Human Resources Committee of its Board of Directors on December 13, 2022, and which was conditioned upon and subject to confirmation by the Issuer's Fiscal 2022 financial results that were released on December 21, 2022.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22.448 performance share units acquired by the reporting person since the date of his last report under the dividend reinvestment feature of the Deferred Plan.</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3.704 net shares acquired by the reporting person since the date of his last report under the dividend reinvestment feature of The Toro Company Retirement Plan less non-discretionary quarterly administrative fees.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22, 2022 grant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12/23/2022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1" w:lineRule="exact"/>
        <w:rPr>
          <w:sz w:val="20"/>
          <w:szCs w:val="20"/>
          <w:color w:val="auto"/>
        </w:rPr>
      </w:pPr>
    </w:p>
    <w:p>
      <w:pPr>
        <w:ind w:right="309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81" w:lineRule="exact"/>
        <w:rPr>
          <w:rFonts w:ascii="Courier New" w:cs="Courier New" w:eastAsia="Courier New" w:hAnsi="Courier New"/>
          <w:sz w:val="17"/>
          <w:szCs w:val="17"/>
          <w:color w:val="auto"/>
        </w:rPr>
      </w:pPr>
    </w:p>
    <w:p>
      <w:pPr>
        <w:ind w:right="341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81" w:lineRule="exact"/>
        <w:rPr>
          <w:rFonts w:ascii="Courier New" w:cs="Courier New" w:eastAsia="Courier New" w:hAnsi="Courier New"/>
          <w:sz w:val="17"/>
          <w:szCs w:val="17"/>
          <w:color w:val="auto"/>
        </w:rPr>
      </w:pPr>
    </w:p>
    <w:p>
      <w:pPr>
        <w:ind w:right="309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1" w:lineRule="exact"/>
        <w:rPr>
          <w:rFonts w:ascii="Courier New" w:cs="Courier New" w:eastAsia="Courier New" w:hAnsi="Courier New"/>
          <w:sz w:val="17"/>
          <w:szCs w:val="17"/>
          <w:color w:val="auto"/>
        </w:rPr>
      </w:pPr>
    </w:p>
    <w:p>
      <w:pPr>
        <w:ind w:right="3099" w:firstLine="4"/>
        <w:spacing w:after="0" w:line="259"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0" w:lineRule="exact"/>
        <w:rPr>
          <w:sz w:val="20"/>
          <w:szCs w:val="20"/>
          <w:color w:val="auto"/>
        </w:rPr>
      </w:pPr>
    </w:p>
    <w:p>
      <w:pPr>
        <w:ind w:right="2999"/>
        <w:spacing w:after="0" w:line="263"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w:t>
      </w:r>
    </w:p>
    <w:tbl>
      <w:tblPr>
        <w:tblLayout w:type="fixed"/>
        <w:tblInd w:w="0" w:type="dxa"/>
        <w:tblCellMar>
          <w:top w:w="0" w:type="dxa"/>
          <w:left w:w="0" w:type="dxa"/>
          <w:bottom w:w="0" w:type="dxa"/>
          <w:right w:w="0" w:type="dxa"/>
        </w:tblCellMar>
      </w:tblPr>
      <w:tr>
        <w:trPr>
          <w:trHeight w:val="168"/>
        </w:trPr>
        <w:tc>
          <w:tcPr>
            <w:tcW w:w="4000" w:type="dxa"/>
            <w:vAlign w:val="bottom"/>
            <w:gridSpan w:val="2"/>
          </w:tcPr>
          <w:p>
            <w:pPr>
              <w:spacing w:after="0" w:line="168" w:lineRule="exact"/>
              <w:rPr>
                <w:sz w:val="20"/>
                <w:szCs w:val="20"/>
                <w:color w:val="auto"/>
              </w:rPr>
            </w:pPr>
            <w:r>
              <w:rPr>
                <w:rFonts w:ascii="Courier New" w:cs="Courier New" w:eastAsia="Courier New" w:hAnsi="Courier New"/>
                <w:sz w:val="17"/>
                <w:szCs w:val="17"/>
                <w:color w:val="auto"/>
              </w:rPr>
              <w:t>or any substitute or substitutes, shall</w:t>
            </w:r>
          </w:p>
        </w:tc>
        <w:tc>
          <w:tcPr>
            <w:tcW w:w="1220" w:type="dxa"/>
            <w:vAlign w:val="bottom"/>
            <w:gridSpan w:val="2"/>
          </w:tcPr>
          <w:p>
            <w:pPr>
              <w:ind w:left="60"/>
              <w:spacing w:after="0" w:line="168" w:lineRule="exact"/>
              <w:rPr>
                <w:sz w:val="20"/>
                <w:szCs w:val="20"/>
                <w:color w:val="auto"/>
              </w:rPr>
            </w:pPr>
            <w:r>
              <w:rPr>
                <w:rFonts w:ascii="Courier New" w:cs="Courier New" w:eastAsia="Courier New" w:hAnsi="Courier New"/>
                <w:sz w:val="17"/>
                <w:szCs w:val="17"/>
                <w:color w:val="auto"/>
              </w:rPr>
              <w:t>lawfully do</w:t>
            </w:r>
          </w:p>
        </w:tc>
        <w:tc>
          <w:tcPr>
            <w:tcW w:w="1680" w:type="dxa"/>
            <w:vAlign w:val="bottom"/>
          </w:tcPr>
          <w:p>
            <w:pPr>
              <w:ind w:left="60"/>
              <w:spacing w:after="0" w:line="168" w:lineRule="exact"/>
              <w:rPr>
                <w:sz w:val="20"/>
                <w:szCs w:val="20"/>
                <w:color w:val="auto"/>
              </w:rPr>
            </w:pPr>
            <w:r>
              <w:rPr>
                <w:rFonts w:ascii="Courier New" w:cs="Courier New" w:eastAsia="Courier New" w:hAnsi="Courier New"/>
                <w:sz w:val="17"/>
                <w:szCs w:val="17"/>
                <w:color w:val="auto"/>
              </w:rPr>
              <w:t>or cause to be</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done by virtue</w:t>
            </w:r>
          </w:p>
        </w:tc>
        <w:tc>
          <w:tcPr>
            <w:tcW w:w="2520" w:type="dxa"/>
            <w:vAlign w:val="bottom"/>
          </w:tcPr>
          <w:p>
            <w:pPr>
              <w:ind w:left="40"/>
              <w:spacing w:after="0"/>
              <w:rPr>
                <w:sz w:val="20"/>
                <w:szCs w:val="20"/>
                <w:color w:val="auto"/>
              </w:rPr>
            </w:pPr>
            <w:r>
              <w:rPr>
                <w:rFonts w:ascii="Courier New" w:cs="Courier New" w:eastAsia="Courier New" w:hAnsi="Courier New"/>
                <w:sz w:val="17"/>
                <w:szCs w:val="17"/>
                <w:color w:val="auto"/>
              </w:rPr>
              <w:t>of this Limited Power of</w:t>
            </w:r>
          </w:p>
        </w:tc>
        <w:tc>
          <w:tcPr>
            <w:tcW w:w="29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Attorney and the rights and</w:t>
            </w:r>
          </w:p>
        </w:tc>
      </w:tr>
      <w:tr>
        <w:trPr>
          <w:trHeight w:val="195"/>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powers herein granted.  The undersigned</w:t>
            </w:r>
          </w:p>
        </w:tc>
        <w:tc>
          <w:tcPr>
            <w:tcW w:w="29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acknowledges that the</w:t>
            </w:r>
          </w:p>
        </w:tc>
      </w:tr>
      <w:tr>
        <w:trPr>
          <w:trHeight w:val="19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foregoing attorney-in-fact, in serving in such</w:t>
            </w:r>
          </w:p>
        </w:tc>
        <w:tc>
          <w:tcPr>
            <w:tcW w:w="21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capacity at the</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request of the</w:t>
            </w:r>
          </w:p>
        </w:tc>
        <w:tc>
          <w:tcPr>
            <w:tcW w:w="37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undersigned, is not assuming, nor is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the Company</w:t>
            </w:r>
          </w:p>
        </w:tc>
      </w:tr>
      <w:tr>
        <w:trPr>
          <w:trHeight w:val="195"/>
        </w:trPr>
        <w:tc>
          <w:tcPr>
            <w:tcW w:w="5220" w:type="dxa"/>
            <w:vAlign w:val="bottom"/>
            <w:gridSpan w:val="4"/>
          </w:tcPr>
          <w:p>
            <w:pPr>
              <w:spacing w:after="0"/>
              <w:rPr>
                <w:sz w:val="20"/>
                <w:szCs w:val="20"/>
                <w:color w:val="auto"/>
              </w:rPr>
            </w:pPr>
            <w:r>
              <w:rPr>
                <w:rFonts w:ascii="Courier New" w:cs="Courier New" w:eastAsia="Courier New" w:hAnsi="Courier New"/>
                <w:sz w:val="17"/>
                <w:szCs w:val="17"/>
                <w:color w:val="auto"/>
                <w:w w:val="99"/>
              </w:rPr>
              <w:t>assuming, any of the undersigned's responsibilities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to comply with</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the Securities</w:t>
            </w:r>
          </w:p>
        </w:tc>
        <w:tc>
          <w:tcPr>
            <w:tcW w:w="32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Act and Exchange Act, including</w:t>
            </w:r>
          </w:p>
        </w:tc>
        <w:tc>
          <w:tcPr>
            <w:tcW w:w="21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Section 16 of the</w:t>
            </w:r>
          </w:p>
        </w:tc>
      </w:tr>
      <w:tr>
        <w:trPr>
          <w:trHeight w:val="28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Exchange Act and Rule 144 under the Securities</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Act.</w:t>
            </w:r>
          </w:p>
        </w:tc>
        <w:tc>
          <w:tcPr>
            <w:tcW w:w="1680" w:type="dxa"/>
            <w:vAlign w:val="bottom"/>
          </w:tcPr>
          <w:p>
            <w:pPr>
              <w:spacing w:after="0"/>
              <w:rPr>
                <w:sz w:val="24"/>
                <w:szCs w:val="24"/>
                <w:color w:val="auto"/>
              </w:rPr>
            </w:pPr>
          </w:p>
        </w:tc>
      </w:tr>
      <w:tr>
        <w:trPr>
          <w:trHeight w:val="300"/>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IN WITNESS WHEREOF, the undersigned has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caused</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this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Limited Power</w:t>
            </w:r>
          </w:p>
        </w:tc>
      </w:tr>
      <w:tr>
        <w:trPr>
          <w:trHeight w:val="225"/>
        </w:trPr>
        <w:tc>
          <w:tcPr>
            <w:tcW w:w="1480" w:type="dxa"/>
            <w:vAlign w:val="bottom"/>
          </w:tcPr>
          <w:p>
            <w:pPr>
              <w:spacing w:after="0"/>
              <w:rPr>
                <w:sz w:val="20"/>
                <w:szCs w:val="20"/>
                <w:color w:val="auto"/>
              </w:rPr>
            </w:pPr>
            <w:r>
              <w:rPr>
                <w:rFonts w:ascii="Courier New" w:cs="Courier New" w:eastAsia="Courier New" w:hAnsi="Courier New"/>
                <w:sz w:val="17"/>
                <w:szCs w:val="17"/>
                <w:color w:val="auto"/>
              </w:rPr>
              <w:t>of Attorney to</w:t>
            </w:r>
          </w:p>
        </w:tc>
        <w:tc>
          <w:tcPr>
            <w:tcW w:w="2520" w:type="dxa"/>
            <w:vAlign w:val="bottom"/>
          </w:tcPr>
          <w:p>
            <w:pPr>
              <w:ind w:left="40"/>
              <w:spacing w:after="0"/>
              <w:rPr>
                <w:sz w:val="20"/>
                <w:szCs w:val="20"/>
                <w:color w:val="auto"/>
              </w:rPr>
            </w:pPr>
            <w:r>
              <w:rPr>
                <w:rFonts w:ascii="Courier New" w:cs="Courier New" w:eastAsia="Courier New" w:hAnsi="Courier New"/>
                <w:sz w:val="17"/>
                <w:szCs w:val="17"/>
                <w:color w:val="auto"/>
              </w:rPr>
              <w:t>be executed effective 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date</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w w:val="98"/>
              </w:rPr>
              <w:t>indicated below,</w:t>
            </w:r>
          </w:p>
        </w:tc>
      </w:tr>
    </w:tbl>
    <w:p>
      <w:pPr>
        <w:ind w:right="3319"/>
        <w:spacing w:after="0" w:line="281" w:lineRule="auto"/>
        <w:rPr>
          <w:sz w:val="20"/>
          <w:szCs w:val="20"/>
          <w:color w:val="auto"/>
        </w:rPr>
      </w:pPr>
      <w:r>
        <w:rPr>
          <w:rFonts w:ascii="Courier New" w:cs="Courier New" w:eastAsia="Courier New" w:hAnsi="Courier New"/>
          <w:sz w:val="17"/>
          <w:szCs w:val="17"/>
          <w:color w:val="auto"/>
        </w:rPr>
        <w:t>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99"/>
          </w:cols>
          <w:pgMar w:left="460" w:top="112" w:right="1440" w:bottom="1440" w:gutter="0" w:footer="0" w:header="0"/>
        </w:sect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Jody M. Christy</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Jody M. Christy</w:t>
      </w:r>
    </w:p>
    <w:p>
      <w:pPr>
        <w:spacing w:after="0" w:line="167" w:lineRule="exact"/>
        <w:rPr>
          <w:sz w:val="20"/>
          <w:szCs w:val="20"/>
          <w:color w:val="auto"/>
        </w:rPr>
      </w:pPr>
    </w:p>
    <w:p>
      <w:pPr>
        <w:sectPr>
          <w:pgSz w:w="11900" w:h="16838" w:orient="portrait"/>
          <w:cols w:equalWidth="0" w:num="2">
            <w:col w:w="900" w:space="720"/>
            <w:col w:w="837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11/1/2022</w:t>
      </w:r>
    </w:p>
    <w:sectPr>
      <w:pgSz w:w="11900" w:h="16838" w:orient="portrait"/>
      <w:cols w:equalWidth="0" w:num="2">
        <w:col w:w="620" w:space="200"/>
        <w:col w:w="917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103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2022-12-23T10:13:19Z</dcterms:created>
  <dcterms:modified xsi:type="dcterms:W3CDTF">2022-12-23T10:13:19Z</dcterms:modified>
</cp:coreProperties>
</file>