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VP, Treasurer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12/04/2014</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5"/>
              </w:rPr>
              <w:t>14,419</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jc w:val="right"/>
              <w:ind w:right="176"/>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14,419</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140.942</w:t>
            </w:r>
            <w:r>
              <w:rPr>
                <w:rFonts w:ascii="Arial" w:cs="Arial" w:eastAsia="Arial" w:hAnsi="Arial"/>
                <w:sz w:val="22"/>
                <w:szCs w:val="22"/>
                <w:color w:val="008000"/>
                <w:w w:val="85"/>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3"/>
              </w:rPr>
              <w:t>30,727.672</w:t>
            </w:r>
          </w:p>
        </w:tc>
        <w:tc>
          <w:tcPr>
            <w:tcW w:w="30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jc w:val="center"/>
              <w:ind w:right="7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center"/>
              <w:ind w:left="55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12/05/2014</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19,000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80" w:type="dxa"/>
            <w:vAlign w:val="bottom"/>
          </w:tcPr>
          <w:p>
            <w:pPr>
              <w:ind w:left="60"/>
              <w:spacing w:after="0"/>
              <w:rPr>
                <w:sz w:val="20"/>
                <w:szCs w:val="20"/>
                <w:color w:val="auto"/>
              </w:rPr>
            </w:pPr>
            <w:r>
              <w:rPr>
                <w:rFonts w:ascii="Arial" w:cs="Arial" w:eastAsia="Arial" w:hAnsi="Arial"/>
                <w:sz w:val="13"/>
                <w:szCs w:val="13"/>
                <w:color w:val="0000FF"/>
              </w:rPr>
              <w:t>12/05/2024</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19,000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19,000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jc w:val="right"/>
              <w:ind w:right="176"/>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2012 to Fiscal 2014 Performance Period under The Toro Company 2010 Equity and Incentive Plan, as amended, as approved by the registrant's Compensation &amp; Human Resources Committee of its Board of Directors on December 2, 2014, and which was conditioned upon and subject to confirmation by the registrant's Fiscal 2014 financial results that were released on December 4, 2014.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25"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0.471 net shares acquired by the reporting person since the date of her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12/08/2014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2019-12-17T03:04:07Z</dcterms:created>
  <dcterms:modified xsi:type="dcterms:W3CDTF">2019-12-17T03:04:07Z</dcterms:modified>
</cp:coreProperties>
</file>