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05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COOPER JANET KATHERINE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8"/>
                <w:szCs w:val="18"/>
                <w:color w:val="0000FF"/>
              </w:rPr>
              <w:t>02/27/2018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ind w:left="280"/>
              <w:spacing w:after="0"/>
              <w:rPr>
                <w:sz w:val="20"/>
                <w:szCs w:val="20"/>
                <w:color w:val="auto"/>
              </w:rPr>
            </w:pPr>
            <w:r>
              <w:rPr>
                <w:rFonts w:ascii="Arial" w:cs="Arial" w:eastAsia="Arial" w:hAnsi="Arial"/>
                <w:sz w:val="18"/>
                <w:szCs w:val="18"/>
                <w:color w:val="0000FF"/>
                <w:w w:val="93"/>
              </w:rPr>
              <w:t>5,036</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9.2525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4"/>
              </w:rPr>
              <w:t>7,236</w:t>
            </w:r>
          </w:p>
        </w:tc>
        <w:tc>
          <w:tcPr>
            <w:tcW w:w="28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8"/>
                <w:szCs w:val="18"/>
                <w:color w:val="0000FF"/>
              </w:rPr>
              <w:t>02/27/2018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ind w:left="280"/>
              <w:spacing w:after="0"/>
              <w:rPr>
                <w:sz w:val="20"/>
                <w:szCs w:val="20"/>
                <w:color w:val="auto"/>
              </w:rPr>
            </w:pPr>
            <w:r>
              <w:rPr>
                <w:rFonts w:ascii="Arial" w:cs="Arial" w:eastAsia="Arial" w:hAnsi="Arial"/>
                <w:sz w:val="18"/>
                <w:szCs w:val="18"/>
                <w:color w:val="0000FF"/>
                <w:w w:val="93"/>
              </w:rPr>
              <w:t>5,036</w:t>
            </w:r>
          </w:p>
        </w:tc>
        <w:tc>
          <w:tcPr>
            <w:tcW w:w="680" w:type="dxa"/>
            <w:vAlign w:val="bottom"/>
          </w:tcPr>
          <w:p>
            <w:pPr>
              <w:ind w:left="38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64.42</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4"/>
              </w:rPr>
              <w:t>2,200</w:t>
            </w:r>
          </w:p>
        </w:tc>
        <w:tc>
          <w:tcPr>
            <w:tcW w:w="28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90"/>
              </w:rPr>
              <w:t>21,930</w:t>
            </w:r>
          </w:p>
        </w:tc>
        <w:tc>
          <w:tcPr>
            <w:tcW w:w="28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44,741.814</w:t>
            </w:r>
            <w:r>
              <w:rPr>
                <w:rFonts w:ascii="Arial" w:cs="Arial" w:eastAsia="Arial" w:hAnsi="Arial"/>
                <w:sz w:val="22"/>
                <w:szCs w:val="22"/>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9.2525</w:t>
            </w:r>
          </w:p>
        </w:tc>
        <w:tc>
          <w:tcPr>
            <w:tcW w:w="1080" w:type="dxa"/>
            <w:vAlign w:val="bottom"/>
          </w:tcPr>
          <w:p>
            <w:pPr>
              <w:ind w:left="200"/>
              <w:spacing w:after="0"/>
              <w:rPr>
                <w:sz w:val="20"/>
                <w:szCs w:val="20"/>
                <w:color w:val="auto"/>
              </w:rPr>
            </w:pPr>
            <w:r>
              <w:rPr>
                <w:rFonts w:ascii="Arial" w:cs="Arial" w:eastAsia="Arial" w:hAnsi="Arial"/>
                <w:sz w:val="14"/>
                <w:szCs w:val="14"/>
                <w:color w:val="0000FF"/>
              </w:rPr>
              <w:t>02/27/2018</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00" w:type="dxa"/>
            <w:vAlign w:val="bottom"/>
          </w:tcPr>
          <w:p>
            <w:pPr>
              <w:spacing w:after="0"/>
              <w:rPr>
                <w:sz w:val="17"/>
                <w:szCs w:val="17"/>
                <w:color w:val="auto"/>
              </w:rPr>
            </w:pPr>
          </w:p>
        </w:tc>
        <w:tc>
          <w:tcPr>
            <w:tcW w:w="840" w:type="dxa"/>
            <w:vAlign w:val="bottom"/>
          </w:tcPr>
          <w:p>
            <w:pPr>
              <w:ind w:left="400"/>
              <w:spacing w:after="0"/>
              <w:rPr>
                <w:sz w:val="20"/>
                <w:szCs w:val="20"/>
                <w:color w:val="auto"/>
              </w:rPr>
            </w:pPr>
            <w:r>
              <w:rPr>
                <w:rFonts w:ascii="Arial" w:cs="Arial" w:eastAsia="Arial" w:hAnsi="Arial"/>
                <w:sz w:val="14"/>
                <w:szCs w:val="14"/>
                <w:color w:val="0000FF"/>
              </w:rPr>
              <w:t>5,036</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11/02/2019</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5,036</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10,072</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135.134 common stock units acquired by the reporting person since the date of her last report under the dividend reinvestment feature of The Toro Company Deferred Compensation Plan for Non-Employee Directors.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2,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03/01/2018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2019-12-23T21:14:14Z</dcterms:created>
  <dcterms:modified xsi:type="dcterms:W3CDTF">2019-12-23T21:14:14Z</dcterms:modified>
</cp:coreProperties>
</file>