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887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8877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219"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Olson Richard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76"/>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6" w:lineRule="exact"/>
        <w:rPr>
          <w:sz w:val="24"/>
          <w:szCs w:val="24"/>
          <w:color w:val="auto"/>
        </w:rPr>
      </w:pPr>
    </w:p>
    <w:p>
      <w:pPr>
        <w:sectPr>
          <w:pgSz w:w="11900" w:h="16838" w:orient="portrait"/>
          <w:cols w:equalWidth="0" w:num="3">
            <w:col w:w="3200" w:space="720"/>
            <w:col w:w="3104" w:space="720"/>
            <w:col w:w="3336"/>
          </w:cols>
          <w:pgMar w:left="460" w:top="216" w:right="359" w:bottom="219"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60" w:type="dxa"/>
            <w:vAlign w:val="bottom"/>
            <w:shd w:val="clear" w:color="auto" w:fill="9A9A9A"/>
          </w:tcPr>
          <w:p>
            <w:pPr>
              <w:spacing w:after="0"/>
              <w:rPr>
                <w:sz w:val="3"/>
                <w:szCs w:val="3"/>
                <w:color w:val="auto"/>
              </w:rPr>
            </w:pPr>
          </w:p>
        </w:tc>
        <w:tc>
          <w:tcPr>
            <w:tcW w:w="3440" w:type="dxa"/>
            <w:vAlign w:val="bottom"/>
            <w:gridSpan w:val="8"/>
            <w:vMerge w:val="restart"/>
          </w:tcPr>
          <w:p>
            <w:pPr>
              <w:jc w:val="center"/>
              <w:ind w:left="36"/>
              <w:spacing w:after="0"/>
              <w:rPr>
                <w:sz w:val="20"/>
                <w:szCs w:val="20"/>
                <w:color w:val="auto"/>
              </w:rPr>
            </w:pPr>
            <w:r>
              <w:rPr>
                <w:rFonts w:ascii="Arial" w:cs="Arial" w:eastAsia="Arial" w:hAnsi="Arial"/>
                <w:sz w:val="13"/>
                <w:szCs w:val="13"/>
                <w:color w:val="auto"/>
                <w:w w:val="97"/>
              </w:rPr>
              <w:t>4. If Amendment, Date of Original Filed (Month/Day/Year)</w:t>
            </w:r>
          </w:p>
        </w:tc>
        <w:tc>
          <w:tcPr>
            <w:tcW w:w="120" w:type="dxa"/>
            <w:vAlign w:val="bottom"/>
          </w:tcPr>
          <w:p>
            <w:pPr>
              <w:spacing w:after="0"/>
              <w:rPr>
                <w:sz w:val="3"/>
                <w:szCs w:val="3"/>
                <w:color w:val="auto"/>
              </w:rPr>
            </w:pP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40" w:type="dxa"/>
            <w:vAlign w:val="bottom"/>
            <w:gridSpan w:val="8"/>
            <w:vMerge w:val="continue"/>
          </w:tcPr>
          <w:p>
            <w:pPr>
              <w:spacing w:after="0"/>
              <w:rPr>
                <w:sz w:val="9"/>
                <w:szCs w:val="9"/>
                <w:color w:val="auto"/>
              </w:rPr>
            </w:pPr>
          </w:p>
        </w:tc>
        <w:tc>
          <w:tcPr>
            <w:tcW w:w="12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gridSpan w:val="5"/>
          </w:tcPr>
          <w:p>
            <w:pPr>
              <w:ind w:left="22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2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Borders>
              <w:top w:val="single" w:sz="8" w:color="EEEEEE"/>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9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50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100" w:type="dxa"/>
            <w:vAlign w:val="bottom"/>
          </w:tcPr>
          <w:p>
            <w:pPr>
              <w:spacing w:after="0"/>
              <w:rPr>
                <w:sz w:val="20"/>
                <w:szCs w:val="20"/>
                <w:color w:val="auto"/>
              </w:rPr>
            </w:pPr>
            <w:r>
              <w:rPr>
                <w:rFonts w:ascii="Arial" w:cs="Arial" w:eastAsia="Arial" w:hAnsi="Arial"/>
                <w:sz w:val="11"/>
                <w:szCs w:val="11"/>
                <w:b w:val="1"/>
                <w:bCs w:val="1"/>
                <w:color w:val="auto"/>
                <w:w w:val="86"/>
              </w:rPr>
              <w:t>3.</w:t>
            </w:r>
          </w:p>
        </w:tc>
        <w:tc>
          <w:tcPr>
            <w:tcW w:w="600" w:type="dxa"/>
            <w:vAlign w:val="bottom"/>
          </w:tcPr>
          <w:p>
            <w:pPr>
              <w:spacing w:after="0"/>
              <w:rPr>
                <w:sz w:val="14"/>
                <w:szCs w:val="14"/>
                <w:color w:val="auto"/>
              </w:rPr>
            </w:pPr>
          </w:p>
        </w:tc>
        <w:tc>
          <w:tcPr>
            <w:tcW w:w="220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220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3"/>
          </w:tcPr>
          <w:p>
            <w:pPr>
              <w:ind w:left="5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3"/>
            <w:vMerge w:val="continue"/>
          </w:tcPr>
          <w:p>
            <w:pPr>
              <w:spacing w:after="0"/>
              <w:rPr>
                <w:sz w:val="8"/>
                <w:szCs w:val="8"/>
                <w:color w:val="auto"/>
              </w:rPr>
            </w:pP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(Instr. 3 and</w:t>
            </w: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00" w:type="dxa"/>
            <w:vAlign w:val="bottom"/>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03/10/2026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0000FF"/>
              </w:rPr>
              <w:t>119,400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22"/>
                <w:szCs w:val="22"/>
                <w:color w:val="auto"/>
              </w:rPr>
            </w:pPr>
          </w:p>
        </w:tc>
        <w:tc>
          <w:tcPr>
            <w:tcW w:w="700" w:type="dxa"/>
            <w:vAlign w:val="bottom"/>
          </w:tcPr>
          <w:p>
            <w:pPr>
              <w:jc w:val="center"/>
              <w:ind w:right="1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56.54</w:t>
            </w:r>
          </w:p>
        </w:tc>
        <w:tc>
          <w:tcPr>
            <w:tcW w:w="40" w:type="dxa"/>
            <w:vAlign w:val="bottom"/>
          </w:tcPr>
          <w:p>
            <w:pPr>
              <w:spacing w:after="0"/>
              <w:rPr>
                <w:sz w:val="22"/>
                <w:szCs w:val="22"/>
                <w:color w:val="auto"/>
              </w:rPr>
            </w:pPr>
          </w:p>
        </w:tc>
        <w:tc>
          <w:tcPr>
            <w:tcW w:w="1180" w:type="dxa"/>
            <w:vAlign w:val="bottom"/>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6"/>
              </w:rPr>
              <w:t>157,586.461</w:t>
            </w:r>
          </w:p>
        </w:tc>
        <w:tc>
          <w:tcPr>
            <w:tcW w:w="32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0000FF"/>
              </w:rPr>
              <w:t>03/10/2026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7"/>
                <w:szCs w:val="17"/>
                <w:color w:val="0000FF"/>
              </w:rPr>
              <w:t>119,400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100.148</w:t>
            </w:r>
            <w:r>
              <w:rPr>
                <w:rFonts w:ascii="Times New Roman" w:cs="Times New Roman" w:eastAsia="Times New Roman" w:hAnsi="Times New Roman"/>
                <w:sz w:val="21"/>
                <w:szCs w:val="21"/>
                <w:color w:val="008000"/>
                <w:w w:val="91"/>
                <w:vertAlign w:val="superscript"/>
              </w:rPr>
              <w:t>(1)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6"/>
              </w:rPr>
              <w:t>38,186.461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2"/>
              <w:spacing w:after="0"/>
              <w:rPr>
                <w:sz w:val="20"/>
                <w:szCs w:val="20"/>
                <w:color w:val="auto"/>
              </w:rPr>
            </w:pPr>
            <w:r>
              <w:rPr>
                <w:rFonts w:ascii="Times New Roman" w:cs="Times New Roman" w:eastAsia="Times New Roman" w:hAnsi="Times New Roman"/>
                <w:sz w:val="17"/>
                <w:szCs w:val="17"/>
                <w:color w:val="0000FF"/>
                <w:w w:val="92"/>
              </w:rPr>
              <w:t>170,892.685</w:t>
            </w:r>
            <w:r>
              <w:rPr>
                <w:rFonts w:ascii="Times New Roman" w:cs="Times New Roman" w:eastAsia="Times New Roman" w:hAnsi="Times New Roman"/>
                <w:sz w:val="21"/>
                <w:szCs w:val="21"/>
                <w:color w:val="008000"/>
                <w:w w:val="92"/>
                <w:vertAlign w:val="superscript"/>
              </w:rPr>
              <w:t>(2)</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7"/>
                <w:szCs w:val="17"/>
                <w:color w:val="0000FF"/>
                <w:w w:val="92"/>
              </w:rPr>
              <w:t>17,806.553</w:t>
            </w:r>
            <w:r>
              <w:rPr>
                <w:rFonts w:ascii="Times New Roman" w:cs="Times New Roman" w:eastAsia="Times New Roman" w:hAnsi="Times New Roman"/>
                <w:sz w:val="21"/>
                <w:szCs w:val="21"/>
                <w:color w:val="008000"/>
                <w:w w:val="92"/>
                <w:vertAlign w:val="superscript"/>
              </w:rPr>
              <w:t>(3)</w:t>
            </w:r>
          </w:p>
        </w:tc>
        <w:tc>
          <w:tcPr>
            <w:tcW w:w="320" w:type="dxa"/>
            <w:vAlign w:val="bottom"/>
          </w:tcPr>
          <w:p>
            <w:pPr>
              <w:spacing w:after="0"/>
              <w:rPr>
                <w:sz w:val="17"/>
                <w:szCs w:val="17"/>
                <w:color w:val="auto"/>
              </w:rPr>
            </w:pPr>
          </w:p>
        </w:tc>
        <w:tc>
          <w:tcPr>
            <w:tcW w:w="540" w:type="dxa"/>
            <w:vAlign w:val="bottom"/>
            <w:vMerge w:val="restart"/>
          </w:tcPr>
          <w:p>
            <w:pPr>
              <w:jc w:val="center"/>
              <w:ind w:right="29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1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Acquired (A)</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2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10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jc w:val="center"/>
              <w:ind w:right="12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56.54</w:t>
            </w: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03/10/2026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0000FF"/>
                <w:w w:val="86"/>
              </w:rPr>
              <w:t>M</w:t>
            </w:r>
          </w:p>
        </w:tc>
        <w:tc>
          <w:tcPr>
            <w:tcW w:w="420" w:type="dxa"/>
            <w:vAlign w:val="bottom"/>
          </w:tcPr>
          <w:p>
            <w:pPr>
              <w:spacing w:after="0"/>
              <w:rPr>
                <w:sz w:val="17"/>
                <w:szCs w:val="17"/>
                <w:color w:val="auto"/>
              </w:rPr>
            </w:pPr>
          </w:p>
        </w:tc>
        <w:tc>
          <w:tcPr>
            <w:tcW w:w="82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0000FF"/>
              </w:rPr>
              <w:t>119,400</w:t>
            </w:r>
          </w:p>
        </w:tc>
        <w:tc>
          <w:tcPr>
            <w:tcW w:w="60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12/09/2026</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119,400</w:t>
            </w:r>
          </w:p>
        </w:tc>
        <w:tc>
          <w:tcPr>
            <w:tcW w:w="40" w:type="dxa"/>
            <w:vAlign w:val="bottom"/>
          </w:tcPr>
          <w:p>
            <w:pPr>
              <w:spacing w:after="0"/>
              <w:rPr>
                <w:sz w:val="17"/>
                <w:szCs w:val="17"/>
                <w:color w:val="auto"/>
              </w:rPr>
            </w:pPr>
          </w:p>
        </w:tc>
        <w:tc>
          <w:tcPr>
            <w:tcW w:w="68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7"/>
                <w:szCs w:val="17"/>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ind w:left="200"/>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84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16,916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jc w:val="right"/>
              <w:ind w:right="163"/>
              <w:spacing w:after="0" w:line="128" w:lineRule="exact"/>
              <w:rPr>
                <w:sz w:val="20"/>
                <w:szCs w:val="20"/>
                <w:color w:val="auto"/>
              </w:rPr>
            </w:pPr>
            <w:r>
              <w:rPr>
                <w:rFonts w:ascii="Times New Roman" w:cs="Times New Roman" w:eastAsia="Times New Roman" w:hAnsi="Times New Roman"/>
                <w:sz w:val="13"/>
                <w:szCs w:val="13"/>
                <w:color w:val="0000FF"/>
              </w:rPr>
              <w:t>16,916</w:t>
            </w:r>
          </w:p>
        </w:tc>
        <w:tc>
          <w:tcPr>
            <w:tcW w:w="5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ind w:left="200"/>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-2179320</wp:posOffset>
            </wp:positionV>
            <wp:extent cx="28575" cy="2184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84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$100.00 per share to $100.690 per share,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748.027 performance share units acquired by the reporting person since the date of his last report under the dividend reinvestment feature of The Toro Company Deferred Compensation Plan for Officers.</w:t>
      </w:r>
    </w:p>
    <w:p>
      <w:pPr>
        <w:spacing w:after="0" w:line="19"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77.819 net shares acquired by the reporting person since the date of his last report under the dividend reinvestment feature of The Toro Company Retirement Plan less quarterly non-discretionary administrative fees.</w:t>
      </w:r>
    </w:p>
    <w:p>
      <w:pPr>
        <w:sectPr>
          <w:pgSz w:w="11900" w:h="16838" w:orient="portrait"/>
          <w:cols w:equalWidth="0" w:num="1">
            <w:col w:w="11080"/>
          </w:cols>
          <w:pgMar w:left="460" w:top="216" w:right="359" w:bottom="219" w:gutter="0" w:footer="0" w:header="0"/>
          <w:type w:val="continuous"/>
        </w:sectPr>
      </w:pPr>
    </w:p>
    <w:p>
      <w:pPr>
        <w:spacing w:after="0" w:line="20" w:lineRule="exact"/>
        <w:rPr>
          <w:sz w:val="24"/>
          <w:szCs w:val="24"/>
          <w:color w:val="auto"/>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9, 2016 grant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commencing on the first anniversary of the December 22, 2025 grant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700" w:space="100"/>
            <w:col w:w="2280"/>
          </w:cols>
          <w:pgMar w:left="460" w:top="216" w:right="359" w:bottom="219"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45408"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2026-03-12T08:28:49Z</dcterms:created>
  <dcterms:modified xsi:type="dcterms:W3CDTF">2026-03-12T08:28:49Z</dcterms:modified>
</cp:coreProperties>
</file>