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Hansotia Eric 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00" w:type="dxa"/>
            <w:vAlign w:val="bottom"/>
            <w:tcBorders>
              <w:top w:val="single" w:sz="8" w:color="0000EE"/>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03/15/2022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TORO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TTC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9"/>
              </w:rPr>
              <w:t>8111 LYNDALE AVENUE SOUTH</w:t>
            </w:r>
          </w:p>
        </w:tc>
      </w:tr>
      <w:tr>
        <w:trPr>
          <w:trHeight w:val="237"/>
        </w:trPr>
        <w:tc>
          <w:tcPr>
            <w:tcW w:w="7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9"/>
        </w:trPr>
        <w:tc>
          <w:tcPr>
            <w:tcW w:w="1980" w:type="dxa"/>
            <w:vAlign w:val="bottom"/>
            <w:gridSpan w:val="2"/>
          </w:tcPr>
          <w:p>
            <w:pPr>
              <w:ind w:left="40"/>
              <w:spacing w:after="0"/>
              <w:rPr>
                <w:sz w:val="20"/>
                <w:szCs w:val="20"/>
                <w:color w:val="auto"/>
              </w:rPr>
            </w:pPr>
            <w:r>
              <w:rPr>
                <w:rFonts w:ascii="Arial" w:cs="Arial" w:eastAsia="Arial" w:hAnsi="Arial"/>
                <w:sz w:val="20"/>
                <w:szCs w:val="20"/>
                <w:color w:val="0000FF"/>
              </w:rPr>
              <w:t>BLOOMINGTON MN</w:t>
            </w:r>
          </w:p>
        </w:tc>
        <w:tc>
          <w:tcPr>
            <w:tcW w:w="1120" w:type="dxa"/>
            <w:vAlign w:val="bottom"/>
          </w:tcPr>
          <w:p>
            <w:pPr>
              <w:jc w:val="right"/>
              <w:ind w:right="237"/>
              <w:spacing w:after="0"/>
              <w:rPr>
                <w:sz w:val="20"/>
                <w:szCs w:val="20"/>
                <w:color w:val="auto"/>
              </w:rPr>
            </w:pPr>
            <w:r>
              <w:rPr>
                <w:rFonts w:ascii="Arial" w:cs="Arial" w:eastAsia="Arial" w:hAnsi="Arial"/>
                <w:sz w:val="20"/>
                <w:szCs w:val="20"/>
                <w:color w:val="0000FF"/>
              </w:rPr>
              <w:t>55420</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Timothy C. Quist,</w:t>
            </w:r>
          </w:p>
        </w:tc>
        <w:tc>
          <w:tcPr>
            <w:tcW w:w="5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03/22/2022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6387"/>
        <w:spacing w:after="0"/>
        <w:rPr>
          <w:sz w:val="20"/>
          <w:szCs w:val="20"/>
          <w:color w:val="auto"/>
        </w:rPr>
      </w:pPr>
      <w:r>
        <w:rPr>
          <w:rFonts w:ascii="Arial" w:cs="Arial" w:eastAsia="Arial" w:hAnsi="Arial"/>
          <w:sz w:val="34"/>
          <w:szCs w:val="34"/>
          <w:b w:val="1"/>
          <w:bCs w:val="1"/>
          <w:color w:val="auto"/>
        </w:rPr>
        <w:t>EXHIBIT 24</w:t>
      </w:r>
    </w:p>
    <w:p>
      <w:pPr>
        <w:spacing w:after="0" w:line="200" w:lineRule="exact"/>
        <w:rPr>
          <w:sz w:val="20"/>
          <w:szCs w:val="20"/>
          <w:color w:val="auto"/>
        </w:rPr>
      </w:pPr>
    </w:p>
    <w:p>
      <w:pPr>
        <w:spacing w:after="0" w:line="354" w:lineRule="exact"/>
        <w:rPr>
          <w:sz w:val="20"/>
          <w:szCs w:val="20"/>
          <w:color w:val="auto"/>
        </w:rPr>
      </w:pPr>
    </w:p>
    <w:p>
      <w:pPr>
        <w:jc w:val="center"/>
        <w:ind w:right="1712"/>
        <w:spacing w:after="0"/>
        <w:rPr>
          <w:sz w:val="20"/>
          <w:szCs w:val="20"/>
          <w:color w:val="auto"/>
        </w:rPr>
      </w:pPr>
      <w:r>
        <w:rPr>
          <w:rFonts w:ascii="Arial" w:cs="Arial" w:eastAsia="Arial" w:hAnsi="Arial"/>
          <w:sz w:val="34"/>
          <w:szCs w:val="34"/>
          <w:b w:val="1"/>
          <w:bCs w:val="1"/>
          <w:color w:val="auto"/>
        </w:rPr>
        <w:t>Toro Co</w:t>
      </w:r>
    </w:p>
    <w:p>
      <w:pPr>
        <w:spacing w:after="0" w:line="243" w:lineRule="exact"/>
        <w:rPr>
          <w:sz w:val="20"/>
          <w:szCs w:val="20"/>
          <w:color w:val="auto"/>
        </w:rPr>
      </w:pPr>
    </w:p>
    <w:p>
      <w:pPr>
        <w:jc w:val="center"/>
        <w:ind w:right="1712"/>
        <w:spacing w:after="0"/>
        <w:rPr>
          <w:sz w:val="20"/>
          <w:szCs w:val="20"/>
          <w:color w:val="auto"/>
        </w:rPr>
      </w:pPr>
      <w:r>
        <w:rPr>
          <w:rFonts w:ascii="Arial" w:cs="Arial" w:eastAsia="Arial" w:hAnsi="Arial"/>
          <w:sz w:val="29"/>
          <w:szCs w:val="29"/>
          <w:b w:val="1"/>
          <w:bCs w:val="1"/>
          <w:color w:val="auto"/>
        </w:rPr>
        <w:t>Power of Attorney</w:t>
      </w:r>
    </w:p>
    <w:p>
      <w:pPr>
        <w:spacing w:after="0" w:line="29" w:lineRule="exact"/>
        <w:rPr>
          <w:sz w:val="20"/>
          <w:szCs w:val="20"/>
          <w:color w:val="auto"/>
        </w:rPr>
      </w:pPr>
    </w:p>
    <w:p>
      <w:pPr>
        <w:jc w:val="center"/>
        <w:ind w:right="1712"/>
        <w:spacing w:after="0"/>
        <w:rPr>
          <w:sz w:val="20"/>
          <w:szCs w:val="20"/>
          <w:color w:val="auto"/>
        </w:rPr>
      </w:pPr>
      <w:r>
        <w:rPr>
          <w:rFonts w:ascii="Arial" w:cs="Arial" w:eastAsia="Arial" w:hAnsi="Arial"/>
          <w:sz w:val="29"/>
          <w:szCs w:val="29"/>
          <w:b w:val="1"/>
          <w:bCs w:val="1"/>
          <w:color w:val="auto"/>
        </w:rPr>
        <w:t>for Executing Forms 3, 4 and 5</w:t>
      </w:r>
    </w:p>
    <w:p>
      <w:pPr>
        <w:spacing w:after="0" w:line="395" w:lineRule="exact"/>
        <w:rPr>
          <w:sz w:val="20"/>
          <w:szCs w:val="20"/>
          <w:color w:val="auto"/>
        </w:rPr>
      </w:pPr>
    </w:p>
    <w:p>
      <w:pPr>
        <w:ind w:left="47" w:right="1299"/>
        <w:spacing w:after="0" w:line="281" w:lineRule="auto"/>
        <w:rPr>
          <w:sz w:val="20"/>
          <w:szCs w:val="20"/>
          <w:color w:val="auto"/>
        </w:rPr>
      </w:pPr>
      <w:r>
        <w:rPr>
          <w:rFonts w:ascii="Arial" w:cs="Arial" w:eastAsia="Arial" w:hAnsi="Arial"/>
          <w:sz w:val="22"/>
          <w:szCs w:val="22"/>
          <w:color w:val="auto"/>
        </w:rPr>
        <w:t>Know all men by these presents, that the undersigned, director or officer, or both, of Toro Co, hereby constitutes and appoints each of Timothy C. Quist, Amy E. Dahl, signing singly, the undersigned's true and lawful attorney-in-fact to:</w:t>
      </w:r>
    </w:p>
    <w:p>
      <w:pPr>
        <w:spacing w:after="0" w:line="102" w:lineRule="exact"/>
        <w:rPr>
          <w:sz w:val="20"/>
          <w:szCs w:val="20"/>
          <w:color w:val="auto"/>
        </w:rPr>
      </w:pPr>
    </w:p>
    <w:p>
      <w:pPr>
        <w:ind w:left="867" w:right="1259" w:hanging="867"/>
        <w:spacing w:after="0" w:line="243" w:lineRule="auto"/>
        <w:tabs>
          <w:tab w:leader="none" w:pos="867" w:val="left"/>
        </w:tabs>
        <w:numPr>
          <w:ilvl w:val="0"/>
          <w:numId w:val="5"/>
        </w:numPr>
        <w:rPr>
          <w:rFonts w:ascii="Arial" w:cs="Arial" w:eastAsia="Arial" w:hAnsi="Arial"/>
          <w:sz w:val="24"/>
          <w:szCs w:val="24"/>
          <w:color w:val="auto"/>
        </w:rPr>
      </w:pPr>
      <w:r>
        <w:rPr>
          <w:rFonts w:ascii="Arial" w:cs="Arial" w:eastAsia="Arial" w:hAnsi="Arial"/>
          <w:sz w:val="24"/>
          <w:szCs w:val="24"/>
          <w:color w:val="auto"/>
        </w:rPr>
        <w:t>execute for and on behalf of the undersigned, in the undersigned's capacity as an officer and/or director of Toro Co (the "Company"), Forms 3, 4, and 5 in accordance with Section 16(a) of the Securities Exchange Act of 1934 and the rules thereunder;</w:t>
      </w:r>
    </w:p>
    <w:p>
      <w:pPr>
        <w:spacing w:after="0" w:line="142" w:lineRule="exact"/>
        <w:rPr>
          <w:rFonts w:ascii="Arial" w:cs="Arial" w:eastAsia="Arial" w:hAnsi="Arial"/>
          <w:sz w:val="24"/>
          <w:szCs w:val="24"/>
          <w:color w:val="auto"/>
        </w:rPr>
      </w:pPr>
    </w:p>
    <w:p>
      <w:pPr>
        <w:ind w:left="867" w:right="1319" w:hanging="867"/>
        <w:spacing w:after="0" w:line="289" w:lineRule="auto"/>
        <w:tabs>
          <w:tab w:leader="none" w:pos="867" w:val="left"/>
        </w:tabs>
        <w:numPr>
          <w:ilvl w:val="0"/>
          <w:numId w:val="5"/>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97" w:lineRule="exact"/>
        <w:rPr>
          <w:rFonts w:ascii="Arial" w:cs="Arial" w:eastAsia="Arial" w:hAnsi="Arial"/>
          <w:sz w:val="21"/>
          <w:szCs w:val="21"/>
          <w:color w:val="auto"/>
        </w:rPr>
      </w:pPr>
    </w:p>
    <w:p>
      <w:pPr>
        <w:ind w:left="867" w:right="1299" w:hanging="867"/>
        <w:spacing w:after="0" w:line="264" w:lineRule="auto"/>
        <w:tabs>
          <w:tab w:leader="none" w:pos="867" w:val="left"/>
        </w:tabs>
        <w:numPr>
          <w:ilvl w:val="0"/>
          <w:numId w:val="5"/>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3" w:lineRule="exact"/>
        <w:rPr>
          <w:sz w:val="20"/>
          <w:szCs w:val="20"/>
          <w:color w:val="auto"/>
        </w:rPr>
      </w:pPr>
    </w:p>
    <w:p>
      <w:pPr>
        <w:ind w:left="47" w:right="1199"/>
        <w:spacing w:after="0" w:line="248"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2" w:lineRule="exact"/>
        <w:rPr>
          <w:sz w:val="20"/>
          <w:szCs w:val="20"/>
          <w:color w:val="auto"/>
        </w:rPr>
      </w:pPr>
    </w:p>
    <w:p>
      <w:pPr>
        <w:ind w:left="47" w:right="1179"/>
        <w:spacing w:after="0" w:line="257" w:lineRule="auto"/>
        <w:rPr>
          <w:sz w:val="20"/>
          <w:szCs w:val="20"/>
          <w:color w:val="auto"/>
        </w:rPr>
      </w:pPr>
      <w:r>
        <w:rPr>
          <w:rFonts w:ascii="Arial" w:cs="Arial" w:eastAsia="Arial" w:hAnsi="Arial"/>
          <w:sz w:val="23"/>
          <w:szCs w:val="23"/>
          <w:color w:val="auto"/>
        </w:rPr>
        <w:t>This Power of Attorney shall remain in full force and effect until the undersigned is no longer required to file Forms 3, 4 and 5 with respect to the undersigned's holdings of and transactions in securities of Toro Co unless earlier revoked by the undersigned in a signed writing delivered to the foregoing attorneys-in-fact.</w:t>
      </w:r>
    </w:p>
    <w:p>
      <w:pPr>
        <w:spacing w:after="0" w:line="128" w:lineRule="exact"/>
        <w:rPr>
          <w:sz w:val="20"/>
          <w:szCs w:val="20"/>
          <w:color w:val="auto"/>
        </w:rPr>
      </w:pPr>
    </w:p>
    <w:p>
      <w:pPr>
        <w:ind w:left="47" w:right="1359"/>
        <w:spacing w:after="0" w:line="264" w:lineRule="auto"/>
        <w:rPr>
          <w:sz w:val="20"/>
          <w:szCs w:val="20"/>
          <w:color w:val="auto"/>
        </w:rPr>
      </w:pPr>
      <w:r>
        <w:rPr>
          <w:rFonts w:ascii="Arial" w:cs="Arial" w:eastAsia="Arial" w:hAnsi="Arial"/>
          <w:sz w:val="24"/>
          <w:szCs w:val="24"/>
          <w:color w:val="auto"/>
        </w:rPr>
        <w:t>IN WITNESS WHEREOF, the undersigned has executed this Power of Attorney as of this 15</w:t>
      </w:r>
      <w:r>
        <w:rPr>
          <w:rFonts w:ascii="Arial" w:cs="Arial" w:eastAsia="Arial" w:hAnsi="Arial"/>
          <w:sz w:val="40"/>
          <w:szCs w:val="40"/>
          <w:color w:val="auto"/>
          <w:vertAlign w:val="superscript"/>
        </w:rPr>
        <w:t>th</w:t>
      </w:r>
      <w:r>
        <w:rPr>
          <w:rFonts w:ascii="Arial" w:cs="Arial" w:eastAsia="Arial" w:hAnsi="Arial"/>
          <w:sz w:val="24"/>
          <w:szCs w:val="24"/>
          <w:color w:val="auto"/>
        </w:rPr>
        <w:t xml:space="preserve"> day of March, 2022</w:t>
      </w:r>
    </w:p>
    <w:p>
      <w:pPr>
        <w:spacing w:after="0" w:line="1" w:lineRule="exact"/>
        <w:rPr>
          <w:sz w:val="20"/>
          <w:szCs w:val="20"/>
          <w:color w:val="auto"/>
        </w:rPr>
      </w:pPr>
    </w:p>
    <w:p>
      <w:pPr>
        <w:ind w:left="6447"/>
        <w:spacing w:after="0"/>
        <w:rPr>
          <w:sz w:val="20"/>
          <w:szCs w:val="20"/>
          <w:color w:val="auto"/>
        </w:rPr>
      </w:pPr>
      <w:r>
        <w:rPr>
          <w:rFonts w:ascii="Arial" w:cs="Arial" w:eastAsia="Arial" w:hAnsi="Arial"/>
          <w:sz w:val="21"/>
          <w:szCs w:val="21"/>
          <w:color w:val="auto"/>
        </w:rPr>
        <w:t>/s/ Eric P Hansotia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42545</wp:posOffset>
            </wp:positionV>
            <wp:extent cx="24777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77770" cy="9525"/>
                    </a:xfrm>
                    <a:prstGeom prst="rect">
                      <a:avLst/>
                    </a:prstGeom>
                    <a:noFill/>
                  </pic:spPr>
                </pic:pic>
              </a:graphicData>
            </a:graphic>
          </wp:anchor>
        </w:drawing>
      </w:r>
    </w:p>
    <w:p>
      <w:pPr>
        <w:spacing w:after="0" w:line="84" w:lineRule="exact"/>
        <w:rPr>
          <w:sz w:val="20"/>
          <w:szCs w:val="20"/>
          <w:color w:val="auto"/>
        </w:rPr>
      </w:pPr>
    </w:p>
    <w:p>
      <w:pPr>
        <w:ind w:left="6447"/>
        <w:spacing w:after="0"/>
        <w:rPr>
          <w:sz w:val="20"/>
          <w:szCs w:val="20"/>
          <w:color w:val="auto"/>
        </w:rPr>
      </w:pPr>
      <w:r>
        <w:rPr>
          <w:rFonts w:ascii="Arial" w:cs="Arial" w:eastAsia="Arial" w:hAnsi="Arial"/>
          <w:sz w:val="24"/>
          <w:szCs w:val="24"/>
          <w:color w:val="auto"/>
        </w:rPr>
        <w:t>Eric P Hansotia</w:t>
      </w:r>
    </w:p>
    <w:sectPr>
      <w:pgSz w:w="11900" w:h="16838" w:orient="portrait"/>
      <w:cols w:equalWidth="0" w:num="1">
        <w:col w:w="9406"/>
      </w:cols>
      <w:pgMar w:left="1053"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581064" TargetMode="External"/><Relationship Id="rId11"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2022-03-22T07:27:09Z</dcterms:created>
  <dcterms:modified xsi:type="dcterms:W3CDTF">2022-03-22T07:27:09Z</dcterms:modified>
</cp:coreProperties>
</file>