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1,866,964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8,644,036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8,644,036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8.0%</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TORO CO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2020-02-14T12:49:56Z</dcterms:created>
  <dcterms:modified xsi:type="dcterms:W3CDTF">2020-02-14T12:49:56Z</dcterms:modified>
</cp:coreProperties>
</file>