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276860</wp:posOffset>
            </wp:positionH>
            <wp:positionV relativeFrom="page">
              <wp:posOffset>380365</wp:posOffset>
            </wp:positionV>
            <wp:extent cx="706374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63740" cy="3429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500380</wp:posOffset>
            </wp:positionV>
            <wp:extent cx="70637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63740" cy="8255"/>
                    </a:xfrm>
                    <a:prstGeom prst="rect">
                      <a:avLst/>
                    </a:prstGeom>
                    <a:noFill/>
                  </pic:spPr>
                </pic:pic>
              </a:graphicData>
            </a:graphic>
          </wp:anchor>
        </w:drawing>
        <w:t>SECURITIES AND EXCHANGE COMMISSION</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-248285</wp:posOffset>
            </wp:positionH>
            <wp:positionV relativeFrom="paragraph">
              <wp:posOffset>373380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SCHEDULE 13G</w:t>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-248285</wp:posOffset>
            </wp:positionH>
            <wp:positionV relativeFrom="paragraph">
              <wp:posOffset>233680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The Toro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1534160</wp:posOffset>
            </wp:positionH>
            <wp:positionV relativeFrom="paragraph">
              <wp:posOffset>53975</wp:posOffset>
            </wp:positionV>
            <wp:extent cx="35661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5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380"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1534160</wp:posOffset>
            </wp:positionH>
            <wp:positionV relativeFrom="paragraph">
              <wp:posOffset>62230</wp:posOffset>
            </wp:positionV>
            <wp:extent cx="356616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5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(Title of Class of Securities)</w:t>
      </w: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p>
      <w:pPr>
        <w:ind w:left="4860"/>
        <w:spacing w:after="0"/>
        <w:rPr>
          <w:sz w:val="20"/>
          <w:szCs w:val="20"/>
          <w:color w:val="auto"/>
        </w:rPr>
      </w:pPr>
      <w:r>
        <w:rPr>
          <w:rFonts w:ascii="Arial" w:cs="Arial" w:eastAsia="Arial" w:hAnsi="Arial"/>
          <w:sz w:val="18"/>
          <w:szCs w:val="18"/>
          <w:b w:val="1"/>
          <w:bCs w:val="1"/>
          <w:color w:val="auto"/>
        </w:rPr>
        <w:t>891092108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1534160</wp:posOffset>
            </wp:positionH>
            <wp:positionV relativeFrom="paragraph">
              <wp:posOffset>68580</wp:posOffset>
            </wp:positionV>
            <wp:extent cx="35661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5" w:lineRule="exact"/>
        <w:rPr>
          <w:sz w:val="24"/>
          <w:szCs w:val="24"/>
          <w:color w:val="auto"/>
        </w:rPr>
      </w:pPr>
    </w:p>
    <w:p>
      <w:pPr>
        <w:ind w:left="4560"/>
        <w:spacing w:after="0"/>
        <w:rPr>
          <w:sz w:val="20"/>
          <w:szCs w:val="20"/>
          <w:color w:val="auto"/>
        </w:rPr>
      </w:pPr>
      <w:r>
        <w:rPr>
          <w:rFonts w:ascii="Arial" w:cs="Arial" w:eastAsia="Arial" w:hAnsi="Arial"/>
          <w:sz w:val="18"/>
          <w:szCs w:val="18"/>
          <w:b w:val="1"/>
          <w:bCs w:val="1"/>
          <w:color w:val="auto"/>
        </w:rPr>
        <w:t>(CUSIP Number)</w:t>
      </w:r>
    </w:p>
    <w:p>
      <w:pPr>
        <w:spacing w:after="0" w:line="200" w:lineRule="exact"/>
        <w:rPr>
          <w:sz w:val="24"/>
          <w:szCs w:val="24"/>
          <w:color w:val="auto"/>
        </w:rPr>
      </w:pPr>
    </w:p>
    <w:p>
      <w:pPr>
        <w:spacing w:after="0" w:line="28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1534160</wp:posOffset>
            </wp:positionH>
            <wp:positionV relativeFrom="paragraph">
              <wp:posOffset>53975</wp:posOffset>
            </wp:positionV>
            <wp:extent cx="35661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5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Event Which Requires Filing of This Statement)</w:t>
      </w:r>
    </w:p>
    <w:p>
      <w:pPr>
        <w:spacing w:after="0" w:line="200" w:lineRule="exact"/>
        <w:rPr>
          <w:sz w:val="24"/>
          <w:szCs w:val="24"/>
          <w:color w:val="auto"/>
        </w:rPr>
      </w:pPr>
    </w:p>
    <w:p>
      <w:pPr>
        <w:spacing w:after="0" w:line="292"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321" w:lineRule="exact"/>
        <w:rPr>
          <w:sz w:val="24"/>
          <w:szCs w:val="24"/>
          <w:color w:val="auto"/>
        </w:rPr>
      </w:pPr>
    </w:p>
    <w:p>
      <w:pPr>
        <w:ind w:left="1420" w:hanging="812"/>
        <w:spacing w:after="0"/>
        <w:tabs>
          <w:tab w:leader="none" w:pos="1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17" w:lineRule="exact"/>
        <w:rPr>
          <w:sz w:val="24"/>
          <w:szCs w:val="24"/>
          <w:color w:val="auto"/>
        </w:rPr>
      </w:pPr>
    </w:p>
    <w:p>
      <w:pPr>
        <w:ind w:left="1420" w:hanging="785"/>
        <w:spacing w:after="0"/>
        <w:tabs>
          <w:tab w:leader="none" w:pos="1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Rule 13d-1(c)</w:t>
      </w:r>
    </w:p>
    <w:p>
      <w:pPr>
        <w:spacing w:after="0" w:line="117" w:lineRule="exact"/>
        <w:rPr>
          <w:rFonts w:ascii="Arial" w:cs="Arial" w:eastAsia="Arial" w:hAnsi="Arial"/>
          <w:sz w:val="18"/>
          <w:szCs w:val="18"/>
          <w:color w:val="auto"/>
        </w:rPr>
      </w:pPr>
    </w:p>
    <w:p>
      <w:pPr>
        <w:ind w:left="1420" w:hanging="785"/>
        <w:spacing w:after="0"/>
        <w:tabs>
          <w:tab w:leader="none" w:pos="1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Rule 13d-1(d)</w:t>
      </w:r>
    </w:p>
    <w:p>
      <w:pPr>
        <w:spacing w:after="0" w:line="200" w:lineRule="exact"/>
        <w:rPr>
          <w:sz w:val="24"/>
          <w:szCs w:val="24"/>
          <w:color w:val="auto"/>
        </w:rPr>
      </w:pPr>
    </w:p>
    <w:p>
      <w:pPr>
        <w:spacing w:after="0" w:line="328" w:lineRule="exact"/>
        <w:rPr>
          <w:sz w:val="24"/>
          <w:szCs w:val="24"/>
          <w:color w:val="auto"/>
        </w:rPr>
      </w:pPr>
    </w:p>
    <w:p>
      <w:pPr>
        <w:jc w:val="both"/>
        <w:spacing w:after="0"/>
        <w:rPr>
          <w:sz w:val="20"/>
          <w:szCs w:val="20"/>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13" w:lineRule="exact"/>
        <w:rPr>
          <w:sz w:val="24"/>
          <w:szCs w:val="24"/>
          <w:color w:val="auto"/>
        </w:rPr>
      </w:pPr>
    </w:p>
    <w:p>
      <w:pPr>
        <w:jc w:val="both"/>
        <w:spacing w:after="0"/>
        <w:rPr>
          <w:sz w:val="20"/>
          <w:szCs w:val="20"/>
          <w:color w:val="auto"/>
        </w:rPr>
      </w:pPr>
      <w:r>
        <w:rPr>
          <w:rFonts w:ascii="Arial" w:cs="Arial" w:eastAsia="Arial" w:hAnsi="Arial"/>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-248285</wp:posOffset>
            </wp:positionH>
            <wp:positionV relativeFrom="paragraph">
              <wp:posOffset>200660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40"/>
          </w:cols>
          <w:pgMar w:left="720" w:top="1048" w:right="7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183"/>
        </w:trPr>
        <w:tc>
          <w:tcPr>
            <w:tcW w:w="376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4"/>
                <w:szCs w:val="14"/>
                <w:b w:val="1"/>
                <w:bCs w:val="1"/>
                <w:color w:val="auto"/>
              </w:rPr>
              <w:t>CUSIP No. 891092108</w:t>
            </w:r>
          </w:p>
        </w:tc>
        <w:tc>
          <w:tcPr>
            <w:tcW w:w="3740" w:type="dxa"/>
            <w:vAlign w:val="bottom"/>
            <w:tcBorders>
              <w:right w:val="single" w:sz="8" w:color="auto"/>
            </w:tcBorders>
          </w:tcPr>
          <w:p>
            <w:pPr>
              <w:ind w:left="1320"/>
              <w:spacing w:after="0"/>
              <w:rPr>
                <w:sz w:val="20"/>
                <w:szCs w:val="20"/>
                <w:color w:val="auto"/>
              </w:rPr>
            </w:pPr>
            <w:r>
              <w:rPr>
                <w:rFonts w:ascii="Arial" w:cs="Arial" w:eastAsia="Arial" w:hAnsi="Arial"/>
                <w:sz w:val="14"/>
                <w:szCs w:val="14"/>
                <w:b w:val="1"/>
                <w:bCs w:val="1"/>
                <w:color w:val="auto"/>
              </w:rPr>
              <w:t>SCHEDULE 13G</w:t>
            </w:r>
          </w:p>
        </w:tc>
        <w:tc>
          <w:tcPr>
            <w:tcW w:w="3740" w:type="dxa"/>
            <w:vAlign w:val="bottom"/>
            <w:tcBorders>
              <w:top w:val="single" w:sz="8" w:color="auto"/>
              <w:bottom w:val="single" w:sz="8" w:color="auto"/>
              <w:right w:val="single" w:sz="8" w:color="auto"/>
            </w:tcBorders>
          </w:tcPr>
          <w:p>
            <w:pPr>
              <w:ind w:left="2660"/>
              <w:spacing w:after="0"/>
              <w:rPr>
                <w:sz w:val="20"/>
                <w:szCs w:val="20"/>
                <w:color w:val="auto"/>
              </w:rPr>
            </w:pPr>
            <w:r>
              <w:rPr>
                <w:rFonts w:ascii="Arial" w:cs="Arial" w:eastAsia="Arial" w:hAnsi="Arial"/>
                <w:sz w:val="14"/>
                <w:szCs w:val="14"/>
                <w:b w:val="1"/>
                <w:bCs w:val="1"/>
                <w:color w:val="auto"/>
                <w:w w:val="87"/>
              </w:rPr>
              <w:t>Page 2 of 6 Pages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51606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5160645"/>
                    </a:xfrm>
                    <a:prstGeom prst="rect">
                      <a:avLst/>
                    </a:prstGeom>
                    <a:noFill/>
                  </pic:spPr>
                </pic:pic>
              </a:graphicData>
            </a:graphic>
          </wp:anchor>
        </w:drawing>
      </w:r>
    </w:p>
    <w:p>
      <w:pPr>
        <w:spacing w:after="0" w:line="137" w:lineRule="exact"/>
        <w:rPr>
          <w:sz w:val="20"/>
          <w:szCs w:val="20"/>
          <w:color w:val="auto"/>
        </w:rPr>
      </w:pPr>
    </w:p>
    <w:p>
      <w:pPr>
        <w:ind w:left="1460" w:hanging="783"/>
        <w:spacing w:after="0"/>
        <w:tabs>
          <w:tab w:leader="none" w:pos="1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NAMES OF REPORTING PERSONS</w:t>
      </w:r>
    </w:p>
    <w:p>
      <w:pPr>
        <w:spacing w:after="0" w:line="22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Select Equity Group, L.P.</w:t>
      </w:r>
    </w:p>
    <w:p>
      <w:pPr>
        <w:spacing w:after="0" w:line="32" w:lineRule="exact"/>
        <w:rPr>
          <w:sz w:val="20"/>
          <w:szCs w:val="20"/>
          <w:color w:val="auto"/>
        </w:rPr>
      </w:pPr>
    </w:p>
    <w:p>
      <w:pPr>
        <w:ind w:left="1460" w:hanging="783"/>
        <w:spacing w:after="0"/>
        <w:tabs>
          <w:tab w:leader="none" w:pos="1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w:t>
      </w:r>
    </w:p>
    <w:p>
      <w:pPr>
        <w:spacing w:after="0" w:line="27" w:lineRule="exact"/>
        <w:rPr>
          <w:rFonts w:ascii="Arial" w:cs="Arial" w:eastAsia="Arial" w:hAnsi="Arial"/>
          <w:sz w:val="18"/>
          <w:szCs w:val="18"/>
          <w:b w:val="1"/>
          <w:bCs w:val="1"/>
          <w:color w:val="auto"/>
        </w:rPr>
      </w:pPr>
    </w:p>
    <w:p>
      <w:pPr>
        <w:ind w:left="2040" w:hanging="582"/>
        <w:spacing w:after="0" w:line="207" w:lineRule="exact"/>
        <w:tabs>
          <w:tab w:leader="none" w:pos="2040" w:val="left"/>
        </w:tabs>
        <w:numPr>
          <w:ilvl w:val="1"/>
          <w:numId w:val="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9" w:lineRule="exact"/>
        <w:rPr>
          <w:rFonts w:ascii="Arial" w:cs="Arial" w:eastAsia="Arial" w:hAnsi="Arial"/>
          <w:sz w:val="18"/>
          <w:szCs w:val="18"/>
          <w:color w:val="auto"/>
        </w:rPr>
      </w:pPr>
    </w:p>
    <w:p>
      <w:pPr>
        <w:ind w:left="2000" w:hanging="542"/>
        <w:spacing w:after="0" w:line="185" w:lineRule="exact"/>
        <w:tabs>
          <w:tab w:leader="none" w:pos="2000" w:val="left"/>
        </w:tabs>
        <w:numPr>
          <w:ilvl w:val="1"/>
          <w:numId w:val="4"/>
        </w:numPr>
        <w:rPr>
          <w:rFonts w:ascii="Arial" w:cs="Arial" w:eastAsia="Arial" w:hAnsi="Arial"/>
          <w:sz w:val="14"/>
          <w:szCs w:val="14"/>
          <w:color w:val="auto"/>
        </w:rPr>
      </w:pPr>
      <w:r>
        <w:rPr>
          <w:rFonts w:ascii="MS PGothic" w:cs="MS PGothic" w:eastAsia="MS PGothic" w:hAnsi="MS PGothic"/>
          <w:sz w:val="18"/>
          <w:szCs w:val="18"/>
          <w:color w:val="auto"/>
        </w:rPr>
        <w:t>☐</w:t>
      </w:r>
    </w:p>
    <w:p>
      <w:pPr>
        <w:spacing w:after="0" w:line="32" w:lineRule="exact"/>
        <w:rPr>
          <w:sz w:val="20"/>
          <w:szCs w:val="20"/>
          <w:color w:val="auto"/>
        </w:rPr>
      </w:pPr>
    </w:p>
    <w:p>
      <w:pPr>
        <w:ind w:left="1460" w:hanging="783"/>
        <w:spacing w:after="0"/>
        <w:tabs>
          <w:tab w:leader="none" w:pos="1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00" w:lineRule="exact"/>
        <w:rPr>
          <w:sz w:val="20"/>
          <w:szCs w:val="20"/>
          <w:color w:val="auto"/>
        </w:rPr>
      </w:pPr>
    </w:p>
    <w:p>
      <w:pPr>
        <w:spacing w:after="0" w:line="257" w:lineRule="exact"/>
        <w:rPr>
          <w:sz w:val="20"/>
          <w:szCs w:val="20"/>
          <w:color w:val="auto"/>
        </w:rPr>
      </w:pPr>
    </w:p>
    <w:p>
      <w:pPr>
        <w:ind w:left="1460" w:hanging="783"/>
        <w:spacing w:after="0"/>
        <w:tabs>
          <w:tab w:leader="none" w:pos="14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CITIZENSHIP OR PLACE OF ORGANIZATION</w:t>
      </w:r>
    </w:p>
    <w:p>
      <w:pPr>
        <w:spacing w:after="0" w:line="229" w:lineRule="exact"/>
        <w:rPr>
          <w:rFonts w:ascii="Arial" w:cs="Arial" w:eastAsia="Arial" w:hAnsi="Arial"/>
          <w:sz w:val="18"/>
          <w:szCs w:val="18"/>
          <w:color w:val="auto"/>
        </w:rPr>
      </w:pPr>
    </w:p>
    <w:p>
      <w:pPr>
        <w:ind w:left="1460"/>
        <w:spacing w:after="0"/>
        <w:rPr>
          <w:rFonts w:ascii="Arial" w:cs="Arial" w:eastAsia="Arial" w:hAnsi="Arial"/>
          <w:sz w:val="18"/>
          <w:szCs w:val="18"/>
          <w:color w:val="auto"/>
        </w:rPr>
      </w:pPr>
      <w:r>
        <w:rPr>
          <w:rFonts w:ascii="Arial" w:cs="Arial" w:eastAsia="Arial" w:hAnsi="Arial"/>
          <w:sz w:val="18"/>
          <w:szCs w:val="18"/>
          <w:color w:val="auto"/>
        </w:rPr>
        <w:t>Delaware</w:t>
      </w:r>
    </w:p>
    <w:p>
      <w:pPr>
        <w:spacing w:after="0" w:line="32" w:lineRule="exact"/>
        <w:rPr>
          <w:rFonts w:ascii="Arial" w:cs="Arial" w:eastAsia="Arial" w:hAnsi="Arial"/>
          <w:sz w:val="18"/>
          <w:szCs w:val="18"/>
          <w:color w:val="auto"/>
        </w:rPr>
      </w:pPr>
    </w:p>
    <w:p>
      <w:pPr>
        <w:ind w:left="2560"/>
        <w:spacing w:after="0"/>
        <w:rPr>
          <w:rFonts w:ascii="Arial" w:cs="Arial" w:eastAsia="Arial" w:hAnsi="Arial"/>
          <w:sz w:val="18"/>
          <w:szCs w:val="18"/>
          <w:color w:val="auto"/>
        </w:rPr>
      </w:pPr>
      <w:r>
        <w:rPr>
          <w:rFonts w:ascii="Arial" w:cs="Arial" w:eastAsia="Arial" w:hAnsi="Arial"/>
          <w:sz w:val="18"/>
          <w:szCs w:val="18"/>
          <w:b w:val="1"/>
          <w:bCs w:val="1"/>
          <w:color w:val="auto"/>
        </w:rPr>
        <w:t>5SOLE VOTING POWER</w:t>
      </w:r>
    </w:p>
    <w:p>
      <w:pPr>
        <w:spacing w:after="0" w:line="229" w:lineRule="exact"/>
        <w:rPr>
          <w:sz w:val="20"/>
          <w:szCs w:val="20"/>
          <w:color w:val="auto"/>
        </w:rPr>
      </w:pPr>
    </w:p>
    <w:tbl>
      <w:tblPr>
        <w:tblLayout w:type="fixed"/>
        <w:tblInd w:w="260" w:type="dxa"/>
        <w:tblCellMar>
          <w:top w:w="0" w:type="dxa"/>
          <w:left w:w="0" w:type="dxa"/>
          <w:bottom w:w="0" w:type="dxa"/>
          <w:right w:w="0" w:type="dxa"/>
        </w:tblCellMar>
      </w:tblPr>
      <w:tr>
        <w:trPr>
          <w:trHeight w:val="237"/>
        </w:trPr>
        <w:tc>
          <w:tcPr>
            <w:tcW w:w="1940" w:type="dxa"/>
            <w:vAlign w:val="bottom"/>
            <w:vMerge w:val="restart"/>
          </w:tcPr>
          <w:p>
            <w:pPr>
              <w:jc w:val="center"/>
              <w:ind w:right="210"/>
              <w:spacing w:after="0"/>
              <w:rPr>
                <w:sz w:val="20"/>
                <w:szCs w:val="20"/>
                <w:color w:val="auto"/>
              </w:rPr>
            </w:pPr>
            <w:r>
              <w:rPr>
                <w:rFonts w:ascii="Arial" w:cs="Arial" w:eastAsia="Arial" w:hAnsi="Arial"/>
                <w:sz w:val="18"/>
                <w:szCs w:val="18"/>
                <w:b w:val="1"/>
                <w:bCs w:val="1"/>
                <w:color w:val="auto"/>
                <w:w w:val="99"/>
              </w:rPr>
              <w:t>NUMBER OF</w:t>
            </w:r>
          </w:p>
        </w:tc>
        <w:tc>
          <w:tcPr>
            <w:tcW w:w="660" w:type="dxa"/>
            <w:vAlign w:val="bottom"/>
            <w:tcBorders>
              <w:bottom w:val="single" w:sz="8" w:color="auto"/>
            </w:tcBorders>
          </w:tcPr>
          <w:p>
            <w:pPr>
              <w:spacing w:after="0"/>
              <w:rPr>
                <w:sz w:val="20"/>
                <w:szCs w:val="20"/>
                <w:color w:val="auto"/>
              </w:rPr>
            </w:pPr>
          </w:p>
        </w:tc>
        <w:tc>
          <w:tcPr>
            <w:tcW w:w="83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3"/>
        </w:trPr>
        <w:tc>
          <w:tcPr>
            <w:tcW w:w="1940" w:type="dxa"/>
            <w:vAlign w:val="bottom"/>
            <w:vMerge w:val="continue"/>
          </w:tcPr>
          <w:p>
            <w:pPr>
              <w:spacing w:after="0"/>
              <w:rPr>
                <w:sz w:val="8"/>
                <w:szCs w:val="8"/>
                <w:color w:val="auto"/>
              </w:rPr>
            </w:pPr>
          </w:p>
        </w:tc>
        <w:tc>
          <w:tcPr>
            <w:tcW w:w="66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6</w:t>
            </w:r>
          </w:p>
        </w:tc>
        <w:tc>
          <w:tcPr>
            <w:tcW w:w="838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131"/>
        </w:trPr>
        <w:tc>
          <w:tcPr>
            <w:tcW w:w="1940" w:type="dxa"/>
            <w:vAlign w:val="bottom"/>
            <w:vMerge w:val="restart"/>
          </w:tcPr>
          <w:p>
            <w:pPr>
              <w:jc w:val="center"/>
              <w:ind w:right="210"/>
              <w:spacing w:after="0"/>
              <w:rPr>
                <w:sz w:val="20"/>
                <w:szCs w:val="20"/>
                <w:color w:val="auto"/>
              </w:rPr>
            </w:pPr>
            <w:r>
              <w:rPr>
                <w:rFonts w:ascii="Arial" w:cs="Arial" w:eastAsia="Arial" w:hAnsi="Arial"/>
                <w:sz w:val="18"/>
                <w:szCs w:val="18"/>
                <w:b w:val="1"/>
                <w:bCs w:val="1"/>
                <w:color w:val="auto"/>
                <w:w w:val="95"/>
              </w:rPr>
              <w:t>SHARES</w:t>
            </w:r>
          </w:p>
        </w:tc>
        <w:tc>
          <w:tcPr>
            <w:tcW w:w="660" w:type="dxa"/>
            <w:vAlign w:val="bottom"/>
            <w:vMerge w:val="continue"/>
          </w:tcPr>
          <w:p>
            <w:pPr>
              <w:spacing w:after="0"/>
              <w:rPr>
                <w:sz w:val="11"/>
                <w:szCs w:val="11"/>
                <w:color w:val="auto"/>
              </w:rPr>
            </w:pPr>
          </w:p>
        </w:tc>
        <w:tc>
          <w:tcPr>
            <w:tcW w:w="8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194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8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940" w:type="dxa"/>
            <w:vAlign w:val="bottom"/>
          </w:tcPr>
          <w:p>
            <w:pPr>
              <w:jc w:val="center"/>
              <w:ind w:right="210"/>
              <w:spacing w:after="0"/>
              <w:rPr>
                <w:sz w:val="20"/>
                <w:szCs w:val="20"/>
                <w:color w:val="auto"/>
              </w:rPr>
            </w:pPr>
            <w:r>
              <w:rPr>
                <w:rFonts w:ascii="Arial" w:cs="Arial" w:eastAsia="Arial" w:hAnsi="Arial"/>
                <w:sz w:val="18"/>
                <w:szCs w:val="18"/>
                <w:b w:val="1"/>
                <w:bCs w:val="1"/>
                <w:color w:val="auto"/>
              </w:rPr>
              <w:t>BENEFICIALLY</w:t>
            </w:r>
          </w:p>
        </w:tc>
        <w:tc>
          <w:tcPr>
            <w:tcW w:w="660" w:type="dxa"/>
            <w:vAlign w:val="bottom"/>
          </w:tcPr>
          <w:p>
            <w:pPr>
              <w:spacing w:after="0"/>
              <w:rPr>
                <w:sz w:val="18"/>
                <w:szCs w:val="18"/>
                <w:color w:val="auto"/>
              </w:rPr>
            </w:pPr>
          </w:p>
        </w:tc>
        <w:tc>
          <w:tcPr>
            <w:tcW w:w="8380" w:type="dxa"/>
            <w:vAlign w:val="bottom"/>
            <w:vMerge w:val="restart"/>
          </w:tcPr>
          <w:p>
            <w:pPr>
              <w:ind w:left="200"/>
              <w:spacing w:after="0"/>
              <w:rPr>
                <w:sz w:val="20"/>
                <w:szCs w:val="20"/>
                <w:color w:val="auto"/>
              </w:rPr>
            </w:pPr>
            <w:r>
              <w:rPr>
                <w:rFonts w:ascii="Arial" w:cs="Arial" w:eastAsia="Arial" w:hAnsi="Arial"/>
                <w:sz w:val="18"/>
                <w:szCs w:val="18"/>
                <w:color w:val="auto"/>
              </w:rPr>
              <w:t>4,626,911</w:t>
            </w:r>
          </w:p>
        </w:tc>
        <w:tc>
          <w:tcPr>
            <w:tcW w:w="0" w:type="dxa"/>
            <w:vAlign w:val="bottom"/>
          </w:tcPr>
          <w:p>
            <w:pPr>
              <w:spacing w:after="0"/>
              <w:rPr>
                <w:sz w:val="1"/>
                <w:szCs w:val="1"/>
                <w:color w:val="auto"/>
              </w:rPr>
            </w:pPr>
          </w:p>
        </w:tc>
      </w:tr>
      <w:tr>
        <w:trPr>
          <w:trHeight w:val="120"/>
        </w:trPr>
        <w:tc>
          <w:tcPr>
            <w:tcW w:w="1940" w:type="dxa"/>
            <w:vAlign w:val="bottom"/>
            <w:vMerge w:val="restart"/>
          </w:tcPr>
          <w:p>
            <w:pPr>
              <w:jc w:val="center"/>
              <w:ind w:right="210"/>
              <w:spacing w:after="0"/>
              <w:rPr>
                <w:sz w:val="20"/>
                <w:szCs w:val="20"/>
                <w:color w:val="auto"/>
              </w:rPr>
            </w:pPr>
            <w:r>
              <w:rPr>
                <w:rFonts w:ascii="Arial" w:cs="Arial" w:eastAsia="Arial" w:hAnsi="Arial"/>
                <w:sz w:val="18"/>
                <w:szCs w:val="18"/>
                <w:b w:val="1"/>
                <w:bCs w:val="1"/>
                <w:color w:val="auto"/>
              </w:rPr>
              <w:t>OWNED BY</w:t>
            </w:r>
          </w:p>
        </w:tc>
        <w:tc>
          <w:tcPr>
            <w:tcW w:w="660" w:type="dxa"/>
            <w:vAlign w:val="bottom"/>
            <w:tcBorders>
              <w:bottom w:val="single" w:sz="8" w:color="auto"/>
            </w:tcBorders>
          </w:tcPr>
          <w:p>
            <w:pPr>
              <w:spacing w:after="0"/>
              <w:rPr>
                <w:sz w:val="10"/>
                <w:szCs w:val="10"/>
                <w:color w:val="auto"/>
              </w:rPr>
            </w:pPr>
          </w:p>
        </w:tc>
        <w:tc>
          <w:tcPr>
            <w:tcW w:w="83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940" w:type="dxa"/>
            <w:vAlign w:val="bottom"/>
            <w:vMerge w:val="continue"/>
          </w:tcPr>
          <w:p>
            <w:pPr>
              <w:spacing w:after="0"/>
              <w:rPr>
                <w:sz w:val="6"/>
                <w:szCs w:val="6"/>
                <w:color w:val="auto"/>
              </w:rPr>
            </w:pPr>
          </w:p>
        </w:tc>
        <w:tc>
          <w:tcPr>
            <w:tcW w:w="66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7</w:t>
            </w:r>
          </w:p>
        </w:tc>
        <w:tc>
          <w:tcPr>
            <w:tcW w:w="838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58"/>
        </w:trPr>
        <w:tc>
          <w:tcPr>
            <w:tcW w:w="1940" w:type="dxa"/>
            <w:vAlign w:val="bottom"/>
            <w:vMerge w:val="restart"/>
          </w:tcPr>
          <w:p>
            <w:pPr>
              <w:jc w:val="center"/>
              <w:ind w:right="210"/>
              <w:spacing w:after="0"/>
              <w:rPr>
                <w:sz w:val="20"/>
                <w:szCs w:val="20"/>
                <w:color w:val="auto"/>
              </w:rPr>
            </w:pPr>
            <w:r>
              <w:rPr>
                <w:rFonts w:ascii="Arial" w:cs="Arial" w:eastAsia="Arial" w:hAnsi="Arial"/>
                <w:sz w:val="18"/>
                <w:szCs w:val="18"/>
                <w:b w:val="1"/>
                <w:bCs w:val="1"/>
                <w:color w:val="auto"/>
              </w:rPr>
              <w:t>EACH REPORTING</w:t>
            </w:r>
          </w:p>
        </w:tc>
        <w:tc>
          <w:tcPr>
            <w:tcW w:w="660" w:type="dxa"/>
            <w:vAlign w:val="bottom"/>
            <w:vMerge w:val="continue"/>
          </w:tcPr>
          <w:p>
            <w:pPr>
              <w:spacing w:after="0"/>
              <w:rPr>
                <w:sz w:val="13"/>
                <w:szCs w:val="13"/>
                <w:color w:val="auto"/>
              </w:rPr>
            </w:pPr>
          </w:p>
        </w:tc>
        <w:tc>
          <w:tcPr>
            <w:tcW w:w="83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94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8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940" w:type="dxa"/>
            <w:vAlign w:val="bottom"/>
          </w:tcPr>
          <w:p>
            <w:pPr>
              <w:jc w:val="center"/>
              <w:ind w:right="210"/>
              <w:spacing w:after="0"/>
              <w:rPr>
                <w:sz w:val="20"/>
                <w:szCs w:val="20"/>
                <w:color w:val="auto"/>
              </w:rPr>
            </w:pPr>
            <w:r>
              <w:rPr>
                <w:rFonts w:ascii="Arial" w:cs="Arial" w:eastAsia="Arial" w:hAnsi="Arial"/>
                <w:sz w:val="18"/>
                <w:szCs w:val="18"/>
                <w:b w:val="1"/>
                <w:bCs w:val="1"/>
                <w:color w:val="auto"/>
                <w:w w:val="94"/>
              </w:rPr>
              <w:t>PERSON</w:t>
            </w:r>
          </w:p>
        </w:tc>
        <w:tc>
          <w:tcPr>
            <w:tcW w:w="660" w:type="dxa"/>
            <w:vAlign w:val="bottom"/>
          </w:tcPr>
          <w:p>
            <w:pPr>
              <w:spacing w:after="0"/>
              <w:rPr>
                <w:sz w:val="18"/>
                <w:szCs w:val="18"/>
                <w:color w:val="auto"/>
              </w:rPr>
            </w:pPr>
          </w:p>
        </w:tc>
        <w:tc>
          <w:tcPr>
            <w:tcW w:w="8380" w:type="dxa"/>
            <w:vAlign w:val="bottom"/>
            <w:vMerge w:val="restart"/>
          </w:tcPr>
          <w:p>
            <w:pPr>
              <w:ind w:left="2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47"/>
        </w:trPr>
        <w:tc>
          <w:tcPr>
            <w:tcW w:w="1940" w:type="dxa"/>
            <w:vAlign w:val="bottom"/>
            <w:vMerge w:val="restart"/>
          </w:tcPr>
          <w:p>
            <w:pPr>
              <w:jc w:val="center"/>
              <w:ind w:right="210"/>
              <w:spacing w:after="0"/>
              <w:rPr>
                <w:sz w:val="20"/>
                <w:szCs w:val="20"/>
                <w:color w:val="auto"/>
              </w:rPr>
            </w:pPr>
            <w:r>
              <w:rPr>
                <w:rFonts w:ascii="Arial" w:cs="Arial" w:eastAsia="Arial" w:hAnsi="Arial"/>
                <w:sz w:val="18"/>
                <w:szCs w:val="18"/>
                <w:b w:val="1"/>
                <w:bCs w:val="1"/>
                <w:color w:val="auto"/>
              </w:rPr>
              <w:t>WITH</w:t>
            </w:r>
          </w:p>
        </w:tc>
        <w:tc>
          <w:tcPr>
            <w:tcW w:w="660" w:type="dxa"/>
            <w:vAlign w:val="bottom"/>
            <w:tcBorders>
              <w:bottom w:val="single" w:sz="8" w:color="auto"/>
            </w:tcBorders>
          </w:tcPr>
          <w:p>
            <w:pPr>
              <w:spacing w:after="0"/>
              <w:rPr>
                <w:sz w:val="12"/>
                <w:szCs w:val="12"/>
                <w:color w:val="auto"/>
              </w:rPr>
            </w:pPr>
          </w:p>
        </w:tc>
        <w:tc>
          <w:tcPr>
            <w:tcW w:w="83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940" w:type="dxa"/>
            <w:vAlign w:val="bottom"/>
            <w:vMerge w:val="continue"/>
          </w:tcPr>
          <w:p>
            <w:pPr>
              <w:spacing w:after="0"/>
              <w:rPr>
                <w:sz w:val="5"/>
                <w:szCs w:val="5"/>
                <w:color w:val="auto"/>
              </w:rPr>
            </w:pPr>
          </w:p>
        </w:tc>
        <w:tc>
          <w:tcPr>
            <w:tcW w:w="66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8</w:t>
            </w:r>
          </w:p>
        </w:tc>
        <w:tc>
          <w:tcPr>
            <w:tcW w:w="838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167"/>
        </w:trPr>
        <w:tc>
          <w:tcPr>
            <w:tcW w:w="19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4,626,911</w:t>
      </w:r>
    </w:p>
    <w:p>
      <w:pPr>
        <w:spacing w:after="0" w:line="32" w:lineRule="exact"/>
        <w:rPr>
          <w:sz w:val="20"/>
          <w:szCs w:val="20"/>
          <w:color w:val="auto"/>
        </w:rPr>
      </w:pPr>
    </w:p>
    <w:p>
      <w:pPr>
        <w:ind w:left="1460" w:hanging="783"/>
        <w:spacing w:after="0"/>
        <w:tabs>
          <w:tab w:leader="none" w:pos="1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AGGREGATE AMOUNT BENEFICIALLY OWNED BY EACH PERSON</w:t>
      </w:r>
    </w:p>
    <w:p>
      <w:pPr>
        <w:spacing w:after="0" w:line="22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4,626,911</w:t>
      </w:r>
    </w:p>
    <w:p>
      <w:pPr>
        <w:spacing w:after="0" w:line="32" w:lineRule="exact"/>
        <w:rPr>
          <w:sz w:val="20"/>
          <w:szCs w:val="20"/>
          <w:color w:val="auto"/>
        </w:rPr>
      </w:pPr>
    </w:p>
    <w:p>
      <w:pPr>
        <w:ind w:left="1460" w:hanging="828"/>
        <w:spacing w:after="0"/>
        <w:tabs>
          <w:tab w:leader="none" w:pos="1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CHECK BOX IF THE AGGREGATE AMOUNT IN ROW (9) EXCLUDES CERTAIN SHARES</w:t>
      </w:r>
    </w:p>
    <w:p>
      <w:pPr>
        <w:spacing w:after="0" w:line="196" w:lineRule="exact"/>
        <w:rPr>
          <w:rFonts w:ascii="Arial" w:cs="Arial" w:eastAsia="Arial" w:hAnsi="Arial"/>
          <w:sz w:val="18"/>
          <w:szCs w:val="18"/>
          <w:b w:val="1"/>
          <w:bCs w:val="1"/>
          <w:color w:val="auto"/>
        </w:rPr>
      </w:pPr>
    </w:p>
    <w:p>
      <w:pPr>
        <w:ind w:left="1460"/>
        <w:spacing w:after="0" w:line="181" w:lineRule="exact"/>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b w:val="1"/>
          <w:bCs w:val="1"/>
          <w:color w:val="auto"/>
        </w:rPr>
      </w:pPr>
    </w:p>
    <w:p>
      <w:pPr>
        <w:ind w:left="1460" w:hanging="833"/>
        <w:spacing w:after="0"/>
        <w:tabs>
          <w:tab w:leader="none" w:pos="1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PERCENT OF CLASS REPRESENTED BY AMOUNT IN ROW (9)</w:t>
      </w:r>
    </w:p>
    <w:p>
      <w:pPr>
        <w:spacing w:after="0" w:line="218"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4.4%*</w:t>
      </w:r>
    </w:p>
    <w:p>
      <w:pPr>
        <w:spacing w:after="0" w:line="32" w:lineRule="exact"/>
        <w:rPr>
          <w:sz w:val="20"/>
          <w:szCs w:val="20"/>
          <w:color w:val="auto"/>
        </w:rPr>
      </w:pPr>
    </w:p>
    <w:p>
      <w:pPr>
        <w:ind w:left="1460" w:hanging="828"/>
        <w:spacing w:after="0"/>
        <w:tabs>
          <w:tab w:leader="none" w:pos="1460" w:val="left"/>
        </w:tabs>
        <w:numPr>
          <w:ilvl w:val="1"/>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TYPE OF REPORTING PERSON</w:t>
      </w:r>
    </w:p>
    <w:p>
      <w:pPr>
        <w:spacing w:after="0" w:line="229" w:lineRule="exact"/>
        <w:rPr>
          <w:rFonts w:ascii="Arial" w:cs="Arial" w:eastAsia="Arial" w:hAnsi="Arial"/>
          <w:sz w:val="18"/>
          <w:szCs w:val="18"/>
          <w:b w:val="1"/>
          <w:bCs w:val="1"/>
          <w:color w:val="auto"/>
        </w:rPr>
      </w:pPr>
    </w:p>
    <w:p>
      <w:pPr>
        <w:ind w:left="1460"/>
        <w:spacing w:after="0"/>
        <w:rPr>
          <w:rFonts w:ascii="Arial" w:cs="Arial" w:eastAsia="Arial" w:hAnsi="Arial"/>
          <w:sz w:val="18"/>
          <w:szCs w:val="18"/>
          <w:b w:val="1"/>
          <w:bCs w:val="1"/>
          <w:color w:val="auto"/>
        </w:rPr>
      </w:pPr>
      <w:r>
        <w:rPr>
          <w:rFonts w:ascii="Arial" w:cs="Arial" w:eastAsia="Arial" w:hAnsi="Arial"/>
          <w:sz w:val="18"/>
          <w:szCs w:val="18"/>
          <w:color w:val="auto"/>
        </w:rPr>
        <w:t>IA</w:t>
      </w:r>
    </w:p>
    <w:p>
      <w:pPr>
        <w:spacing w:after="0" w:line="31" w:lineRule="exact"/>
        <w:rPr>
          <w:rFonts w:ascii="Arial" w:cs="Arial" w:eastAsia="Arial" w:hAnsi="Arial"/>
          <w:sz w:val="18"/>
          <w:szCs w:val="18"/>
          <w:b w:val="1"/>
          <w:bCs w:val="1"/>
          <w:color w:val="auto"/>
        </w:rPr>
      </w:pPr>
    </w:p>
    <w:p>
      <w:pPr>
        <w:ind w:right="240"/>
        <w:spacing w:after="0" w:line="253" w:lineRule="auto"/>
        <w:rPr>
          <w:rFonts w:ascii="Arial" w:cs="Arial" w:eastAsia="Arial" w:hAnsi="Arial"/>
          <w:sz w:val="18"/>
          <w:szCs w:val="18"/>
          <w:b w:val="1"/>
          <w:bCs w:val="1"/>
          <w:color w:val="auto"/>
        </w:rPr>
      </w:pPr>
      <w:r>
        <w:rPr>
          <w:rFonts w:ascii="Arial" w:cs="Arial" w:eastAsia="Arial" w:hAnsi="Arial"/>
          <w:sz w:val="14"/>
          <w:szCs w:val="14"/>
          <w:color w:val="auto"/>
        </w:rPr>
        <w:t>* Beneficial ownership based on 104,908,637 shares of Common Stock outstanding as of January 18, 2022, as reported on the Issuer’s Proxy Statement filed with the Securities and Exchange Commission (the “SEC”) pursuant to Section 14(a) of the Securities Exchange Act of 1934 on February 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182"/>
        </w:trPr>
        <w:tc>
          <w:tcPr>
            <w:tcW w:w="376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4"/>
                <w:szCs w:val="14"/>
                <w:b w:val="1"/>
                <w:bCs w:val="1"/>
                <w:color w:val="auto"/>
              </w:rPr>
              <w:t>CUSIP No. 891092108</w:t>
            </w:r>
          </w:p>
        </w:tc>
        <w:tc>
          <w:tcPr>
            <w:tcW w:w="3740" w:type="dxa"/>
            <w:vAlign w:val="bottom"/>
            <w:tcBorders>
              <w:right w:val="single" w:sz="8" w:color="auto"/>
            </w:tcBorders>
          </w:tcPr>
          <w:p>
            <w:pPr>
              <w:ind w:left="1320"/>
              <w:spacing w:after="0"/>
              <w:rPr>
                <w:sz w:val="20"/>
                <w:szCs w:val="20"/>
                <w:color w:val="auto"/>
              </w:rPr>
            </w:pPr>
            <w:r>
              <w:rPr>
                <w:rFonts w:ascii="Arial" w:cs="Arial" w:eastAsia="Arial" w:hAnsi="Arial"/>
                <w:sz w:val="14"/>
                <w:szCs w:val="14"/>
                <w:b w:val="1"/>
                <w:bCs w:val="1"/>
                <w:color w:val="auto"/>
              </w:rPr>
              <w:t>SCHEDULE 13G</w:t>
            </w:r>
          </w:p>
        </w:tc>
        <w:tc>
          <w:tcPr>
            <w:tcW w:w="3740" w:type="dxa"/>
            <w:vAlign w:val="bottom"/>
            <w:tcBorders>
              <w:top w:val="single" w:sz="8" w:color="auto"/>
              <w:bottom w:val="single" w:sz="8" w:color="auto"/>
              <w:right w:val="single" w:sz="8" w:color="auto"/>
            </w:tcBorders>
          </w:tcPr>
          <w:p>
            <w:pPr>
              <w:ind w:left="2660"/>
              <w:spacing w:after="0"/>
              <w:rPr>
                <w:sz w:val="20"/>
                <w:szCs w:val="20"/>
                <w:color w:val="auto"/>
              </w:rPr>
            </w:pPr>
            <w:r>
              <w:rPr>
                <w:rFonts w:ascii="Arial" w:cs="Arial" w:eastAsia="Arial" w:hAnsi="Arial"/>
                <w:sz w:val="14"/>
                <w:szCs w:val="14"/>
                <w:b w:val="1"/>
                <w:bCs w:val="1"/>
                <w:color w:val="auto"/>
                <w:w w:val="87"/>
              </w:rPr>
              <w:t>Page 3 of 6 Pages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51606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5160645"/>
                    </a:xfrm>
                    <a:prstGeom prst="rect">
                      <a:avLst/>
                    </a:prstGeom>
                    <a:noFill/>
                  </pic:spPr>
                </pic:pic>
              </a:graphicData>
            </a:graphic>
          </wp:anchor>
        </w:drawing>
      </w:r>
    </w:p>
    <w:p>
      <w:pPr>
        <w:spacing w:after="0" w:line="232" w:lineRule="exact"/>
        <w:rPr>
          <w:sz w:val="20"/>
          <w:szCs w:val="20"/>
          <w:color w:val="auto"/>
        </w:rPr>
      </w:pPr>
    </w:p>
    <w:p>
      <w:pPr>
        <w:ind w:left="1460" w:hanging="783"/>
        <w:spacing w:after="0"/>
        <w:tabs>
          <w:tab w:leader="none" w:pos="1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NAMES OF REPORTING PERSONS</w:t>
      </w:r>
    </w:p>
    <w:p>
      <w:pPr>
        <w:spacing w:after="0" w:line="22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George S. Loening</w:t>
      </w:r>
    </w:p>
    <w:p>
      <w:pPr>
        <w:spacing w:after="0" w:line="32" w:lineRule="exact"/>
        <w:rPr>
          <w:sz w:val="20"/>
          <w:szCs w:val="20"/>
          <w:color w:val="auto"/>
        </w:rPr>
      </w:pPr>
    </w:p>
    <w:p>
      <w:pPr>
        <w:ind w:left="1460" w:hanging="783"/>
        <w:spacing w:after="0"/>
        <w:tabs>
          <w:tab w:leader="none" w:pos="1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w:t>
      </w:r>
    </w:p>
    <w:p>
      <w:pPr>
        <w:spacing w:after="0" w:line="27" w:lineRule="exact"/>
        <w:rPr>
          <w:rFonts w:ascii="Arial" w:cs="Arial" w:eastAsia="Arial" w:hAnsi="Arial"/>
          <w:sz w:val="18"/>
          <w:szCs w:val="18"/>
          <w:b w:val="1"/>
          <w:bCs w:val="1"/>
          <w:color w:val="auto"/>
        </w:rPr>
      </w:pPr>
    </w:p>
    <w:p>
      <w:pPr>
        <w:ind w:left="2040" w:hanging="582"/>
        <w:spacing w:after="0" w:line="207" w:lineRule="exact"/>
        <w:tabs>
          <w:tab w:leader="none" w:pos="2040" w:val="left"/>
        </w:tabs>
        <w:numPr>
          <w:ilvl w:val="1"/>
          <w:numId w:val="11"/>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9" w:lineRule="exact"/>
        <w:rPr>
          <w:rFonts w:ascii="Arial" w:cs="Arial" w:eastAsia="Arial" w:hAnsi="Arial"/>
          <w:sz w:val="18"/>
          <w:szCs w:val="18"/>
          <w:color w:val="auto"/>
        </w:rPr>
      </w:pPr>
    </w:p>
    <w:p>
      <w:pPr>
        <w:ind w:left="2000" w:hanging="542"/>
        <w:spacing w:after="0" w:line="185" w:lineRule="exact"/>
        <w:tabs>
          <w:tab w:leader="none" w:pos="2000" w:val="left"/>
        </w:tabs>
        <w:numPr>
          <w:ilvl w:val="1"/>
          <w:numId w:val="11"/>
        </w:numPr>
        <w:rPr>
          <w:rFonts w:ascii="Arial" w:cs="Arial" w:eastAsia="Arial" w:hAnsi="Arial"/>
          <w:sz w:val="14"/>
          <w:szCs w:val="14"/>
          <w:color w:val="auto"/>
        </w:rPr>
      </w:pPr>
      <w:r>
        <w:rPr>
          <w:rFonts w:ascii="MS PGothic" w:cs="MS PGothic" w:eastAsia="MS PGothic" w:hAnsi="MS PGothic"/>
          <w:sz w:val="18"/>
          <w:szCs w:val="18"/>
          <w:color w:val="auto"/>
        </w:rPr>
        <w:t>☐</w:t>
      </w:r>
    </w:p>
    <w:p>
      <w:pPr>
        <w:spacing w:after="0" w:line="32" w:lineRule="exact"/>
        <w:rPr>
          <w:sz w:val="20"/>
          <w:szCs w:val="20"/>
          <w:color w:val="auto"/>
        </w:rPr>
      </w:pPr>
    </w:p>
    <w:p>
      <w:pPr>
        <w:ind w:left="1460" w:hanging="783"/>
        <w:spacing w:after="0"/>
        <w:tabs>
          <w:tab w:leader="none" w:pos="1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00" w:lineRule="exact"/>
        <w:rPr>
          <w:sz w:val="20"/>
          <w:szCs w:val="20"/>
          <w:color w:val="auto"/>
        </w:rPr>
      </w:pPr>
    </w:p>
    <w:p>
      <w:pPr>
        <w:spacing w:after="0" w:line="257" w:lineRule="exact"/>
        <w:rPr>
          <w:sz w:val="20"/>
          <w:szCs w:val="20"/>
          <w:color w:val="auto"/>
        </w:rPr>
      </w:pPr>
    </w:p>
    <w:p>
      <w:pPr>
        <w:ind w:left="1460" w:hanging="783"/>
        <w:spacing w:after="0"/>
        <w:tabs>
          <w:tab w:leader="none" w:pos="146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CITIZENSHIP OR PLACE OF ORGANIZATION</w:t>
      </w:r>
    </w:p>
    <w:p>
      <w:pPr>
        <w:spacing w:after="0" w:line="229" w:lineRule="exact"/>
        <w:rPr>
          <w:rFonts w:ascii="Arial" w:cs="Arial" w:eastAsia="Arial" w:hAnsi="Arial"/>
          <w:sz w:val="18"/>
          <w:szCs w:val="18"/>
          <w:color w:val="auto"/>
        </w:rPr>
      </w:pPr>
    </w:p>
    <w:p>
      <w:pPr>
        <w:ind w:left="1460"/>
        <w:spacing w:after="0"/>
        <w:rPr>
          <w:rFonts w:ascii="Arial" w:cs="Arial" w:eastAsia="Arial" w:hAnsi="Arial"/>
          <w:sz w:val="18"/>
          <w:szCs w:val="18"/>
          <w:color w:val="auto"/>
        </w:rPr>
      </w:pPr>
      <w:r>
        <w:rPr>
          <w:rFonts w:ascii="Arial" w:cs="Arial" w:eastAsia="Arial" w:hAnsi="Arial"/>
          <w:sz w:val="18"/>
          <w:szCs w:val="18"/>
          <w:color w:val="auto"/>
        </w:rPr>
        <w:t>USA</w:t>
      </w:r>
    </w:p>
    <w:p>
      <w:pPr>
        <w:spacing w:after="0" w:line="32" w:lineRule="exact"/>
        <w:rPr>
          <w:rFonts w:ascii="Arial" w:cs="Arial" w:eastAsia="Arial" w:hAnsi="Arial"/>
          <w:sz w:val="18"/>
          <w:szCs w:val="18"/>
          <w:color w:val="auto"/>
        </w:rPr>
      </w:pPr>
    </w:p>
    <w:p>
      <w:pPr>
        <w:ind w:left="2560"/>
        <w:spacing w:after="0"/>
        <w:rPr>
          <w:rFonts w:ascii="Arial" w:cs="Arial" w:eastAsia="Arial" w:hAnsi="Arial"/>
          <w:sz w:val="18"/>
          <w:szCs w:val="18"/>
          <w:color w:val="auto"/>
        </w:rPr>
      </w:pPr>
      <w:r>
        <w:rPr>
          <w:rFonts w:ascii="Arial" w:cs="Arial" w:eastAsia="Arial" w:hAnsi="Arial"/>
          <w:sz w:val="18"/>
          <w:szCs w:val="18"/>
          <w:b w:val="1"/>
          <w:bCs w:val="1"/>
          <w:color w:val="auto"/>
        </w:rPr>
        <w:t>5SOLE VOTING POWER</w:t>
      </w:r>
    </w:p>
    <w:p>
      <w:pPr>
        <w:spacing w:after="0" w:line="229" w:lineRule="exact"/>
        <w:rPr>
          <w:sz w:val="20"/>
          <w:szCs w:val="20"/>
          <w:color w:val="auto"/>
        </w:rPr>
      </w:pPr>
    </w:p>
    <w:tbl>
      <w:tblPr>
        <w:tblLayout w:type="fixed"/>
        <w:tblInd w:w="260" w:type="dxa"/>
        <w:tblCellMar>
          <w:top w:w="0" w:type="dxa"/>
          <w:left w:w="0" w:type="dxa"/>
          <w:bottom w:w="0" w:type="dxa"/>
          <w:right w:w="0" w:type="dxa"/>
        </w:tblCellMar>
      </w:tblPr>
      <w:tr>
        <w:trPr>
          <w:trHeight w:val="237"/>
        </w:trPr>
        <w:tc>
          <w:tcPr>
            <w:tcW w:w="1940" w:type="dxa"/>
            <w:vAlign w:val="bottom"/>
            <w:vMerge w:val="restart"/>
          </w:tcPr>
          <w:p>
            <w:pPr>
              <w:jc w:val="center"/>
              <w:ind w:right="210"/>
              <w:spacing w:after="0"/>
              <w:rPr>
                <w:sz w:val="20"/>
                <w:szCs w:val="20"/>
                <w:color w:val="auto"/>
              </w:rPr>
            </w:pPr>
            <w:r>
              <w:rPr>
                <w:rFonts w:ascii="Arial" w:cs="Arial" w:eastAsia="Arial" w:hAnsi="Arial"/>
                <w:sz w:val="18"/>
                <w:szCs w:val="18"/>
                <w:b w:val="1"/>
                <w:bCs w:val="1"/>
                <w:color w:val="auto"/>
                <w:w w:val="99"/>
              </w:rPr>
              <w:t>NUMBER OF</w:t>
            </w:r>
          </w:p>
        </w:tc>
        <w:tc>
          <w:tcPr>
            <w:tcW w:w="660" w:type="dxa"/>
            <w:vAlign w:val="bottom"/>
            <w:tcBorders>
              <w:bottom w:val="single" w:sz="8" w:color="auto"/>
            </w:tcBorders>
          </w:tcPr>
          <w:p>
            <w:pPr>
              <w:spacing w:after="0"/>
              <w:rPr>
                <w:sz w:val="20"/>
                <w:szCs w:val="20"/>
                <w:color w:val="auto"/>
              </w:rPr>
            </w:pPr>
          </w:p>
        </w:tc>
        <w:tc>
          <w:tcPr>
            <w:tcW w:w="83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3"/>
        </w:trPr>
        <w:tc>
          <w:tcPr>
            <w:tcW w:w="1940" w:type="dxa"/>
            <w:vAlign w:val="bottom"/>
            <w:vMerge w:val="continue"/>
          </w:tcPr>
          <w:p>
            <w:pPr>
              <w:spacing w:after="0"/>
              <w:rPr>
                <w:sz w:val="8"/>
                <w:szCs w:val="8"/>
                <w:color w:val="auto"/>
              </w:rPr>
            </w:pPr>
          </w:p>
        </w:tc>
        <w:tc>
          <w:tcPr>
            <w:tcW w:w="66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6</w:t>
            </w:r>
          </w:p>
        </w:tc>
        <w:tc>
          <w:tcPr>
            <w:tcW w:w="838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131"/>
        </w:trPr>
        <w:tc>
          <w:tcPr>
            <w:tcW w:w="1940" w:type="dxa"/>
            <w:vAlign w:val="bottom"/>
            <w:vMerge w:val="restart"/>
          </w:tcPr>
          <w:p>
            <w:pPr>
              <w:jc w:val="center"/>
              <w:ind w:right="210"/>
              <w:spacing w:after="0"/>
              <w:rPr>
                <w:sz w:val="20"/>
                <w:szCs w:val="20"/>
                <w:color w:val="auto"/>
              </w:rPr>
            </w:pPr>
            <w:r>
              <w:rPr>
                <w:rFonts w:ascii="Arial" w:cs="Arial" w:eastAsia="Arial" w:hAnsi="Arial"/>
                <w:sz w:val="18"/>
                <w:szCs w:val="18"/>
                <w:b w:val="1"/>
                <w:bCs w:val="1"/>
                <w:color w:val="auto"/>
                <w:w w:val="95"/>
              </w:rPr>
              <w:t>SHARES</w:t>
            </w:r>
          </w:p>
        </w:tc>
        <w:tc>
          <w:tcPr>
            <w:tcW w:w="660" w:type="dxa"/>
            <w:vAlign w:val="bottom"/>
            <w:vMerge w:val="continue"/>
          </w:tcPr>
          <w:p>
            <w:pPr>
              <w:spacing w:after="0"/>
              <w:rPr>
                <w:sz w:val="11"/>
                <w:szCs w:val="11"/>
                <w:color w:val="auto"/>
              </w:rPr>
            </w:pPr>
          </w:p>
        </w:tc>
        <w:tc>
          <w:tcPr>
            <w:tcW w:w="8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194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8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940" w:type="dxa"/>
            <w:vAlign w:val="bottom"/>
          </w:tcPr>
          <w:p>
            <w:pPr>
              <w:jc w:val="center"/>
              <w:ind w:right="210"/>
              <w:spacing w:after="0"/>
              <w:rPr>
                <w:sz w:val="20"/>
                <w:szCs w:val="20"/>
                <w:color w:val="auto"/>
              </w:rPr>
            </w:pPr>
            <w:r>
              <w:rPr>
                <w:rFonts w:ascii="Arial" w:cs="Arial" w:eastAsia="Arial" w:hAnsi="Arial"/>
                <w:sz w:val="18"/>
                <w:szCs w:val="18"/>
                <w:b w:val="1"/>
                <w:bCs w:val="1"/>
                <w:color w:val="auto"/>
              </w:rPr>
              <w:t>BENEFICIALLY</w:t>
            </w:r>
          </w:p>
        </w:tc>
        <w:tc>
          <w:tcPr>
            <w:tcW w:w="660" w:type="dxa"/>
            <w:vAlign w:val="bottom"/>
          </w:tcPr>
          <w:p>
            <w:pPr>
              <w:spacing w:after="0"/>
              <w:rPr>
                <w:sz w:val="18"/>
                <w:szCs w:val="18"/>
                <w:color w:val="auto"/>
              </w:rPr>
            </w:pPr>
          </w:p>
        </w:tc>
        <w:tc>
          <w:tcPr>
            <w:tcW w:w="8380" w:type="dxa"/>
            <w:vAlign w:val="bottom"/>
            <w:vMerge w:val="restart"/>
          </w:tcPr>
          <w:p>
            <w:pPr>
              <w:ind w:left="200"/>
              <w:spacing w:after="0"/>
              <w:rPr>
                <w:sz w:val="20"/>
                <w:szCs w:val="20"/>
                <w:color w:val="auto"/>
              </w:rPr>
            </w:pPr>
            <w:r>
              <w:rPr>
                <w:rFonts w:ascii="Arial" w:cs="Arial" w:eastAsia="Arial" w:hAnsi="Arial"/>
                <w:sz w:val="18"/>
                <w:szCs w:val="18"/>
                <w:color w:val="auto"/>
              </w:rPr>
              <w:t>4,626,911</w:t>
            </w:r>
          </w:p>
        </w:tc>
        <w:tc>
          <w:tcPr>
            <w:tcW w:w="0" w:type="dxa"/>
            <w:vAlign w:val="bottom"/>
          </w:tcPr>
          <w:p>
            <w:pPr>
              <w:spacing w:after="0"/>
              <w:rPr>
                <w:sz w:val="1"/>
                <w:szCs w:val="1"/>
                <w:color w:val="auto"/>
              </w:rPr>
            </w:pPr>
          </w:p>
        </w:tc>
      </w:tr>
      <w:tr>
        <w:trPr>
          <w:trHeight w:val="120"/>
        </w:trPr>
        <w:tc>
          <w:tcPr>
            <w:tcW w:w="1940" w:type="dxa"/>
            <w:vAlign w:val="bottom"/>
            <w:vMerge w:val="restart"/>
          </w:tcPr>
          <w:p>
            <w:pPr>
              <w:jc w:val="center"/>
              <w:ind w:right="210"/>
              <w:spacing w:after="0"/>
              <w:rPr>
                <w:sz w:val="20"/>
                <w:szCs w:val="20"/>
                <w:color w:val="auto"/>
              </w:rPr>
            </w:pPr>
            <w:r>
              <w:rPr>
                <w:rFonts w:ascii="Arial" w:cs="Arial" w:eastAsia="Arial" w:hAnsi="Arial"/>
                <w:sz w:val="18"/>
                <w:szCs w:val="18"/>
                <w:b w:val="1"/>
                <w:bCs w:val="1"/>
                <w:color w:val="auto"/>
              </w:rPr>
              <w:t>OWNED BY</w:t>
            </w:r>
          </w:p>
        </w:tc>
        <w:tc>
          <w:tcPr>
            <w:tcW w:w="660" w:type="dxa"/>
            <w:vAlign w:val="bottom"/>
            <w:tcBorders>
              <w:bottom w:val="single" w:sz="8" w:color="auto"/>
            </w:tcBorders>
          </w:tcPr>
          <w:p>
            <w:pPr>
              <w:spacing w:after="0"/>
              <w:rPr>
                <w:sz w:val="10"/>
                <w:szCs w:val="10"/>
                <w:color w:val="auto"/>
              </w:rPr>
            </w:pPr>
          </w:p>
        </w:tc>
        <w:tc>
          <w:tcPr>
            <w:tcW w:w="83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940" w:type="dxa"/>
            <w:vAlign w:val="bottom"/>
            <w:vMerge w:val="continue"/>
          </w:tcPr>
          <w:p>
            <w:pPr>
              <w:spacing w:after="0"/>
              <w:rPr>
                <w:sz w:val="6"/>
                <w:szCs w:val="6"/>
                <w:color w:val="auto"/>
              </w:rPr>
            </w:pPr>
          </w:p>
        </w:tc>
        <w:tc>
          <w:tcPr>
            <w:tcW w:w="66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7</w:t>
            </w:r>
          </w:p>
        </w:tc>
        <w:tc>
          <w:tcPr>
            <w:tcW w:w="838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58"/>
        </w:trPr>
        <w:tc>
          <w:tcPr>
            <w:tcW w:w="1940" w:type="dxa"/>
            <w:vAlign w:val="bottom"/>
            <w:vMerge w:val="restart"/>
          </w:tcPr>
          <w:p>
            <w:pPr>
              <w:jc w:val="center"/>
              <w:ind w:right="210"/>
              <w:spacing w:after="0"/>
              <w:rPr>
                <w:sz w:val="20"/>
                <w:szCs w:val="20"/>
                <w:color w:val="auto"/>
              </w:rPr>
            </w:pPr>
            <w:r>
              <w:rPr>
                <w:rFonts w:ascii="Arial" w:cs="Arial" w:eastAsia="Arial" w:hAnsi="Arial"/>
                <w:sz w:val="18"/>
                <w:szCs w:val="18"/>
                <w:b w:val="1"/>
                <w:bCs w:val="1"/>
                <w:color w:val="auto"/>
              </w:rPr>
              <w:t>EACH REPORTING</w:t>
            </w:r>
          </w:p>
        </w:tc>
        <w:tc>
          <w:tcPr>
            <w:tcW w:w="660" w:type="dxa"/>
            <w:vAlign w:val="bottom"/>
            <w:vMerge w:val="continue"/>
          </w:tcPr>
          <w:p>
            <w:pPr>
              <w:spacing w:after="0"/>
              <w:rPr>
                <w:sz w:val="13"/>
                <w:szCs w:val="13"/>
                <w:color w:val="auto"/>
              </w:rPr>
            </w:pPr>
          </w:p>
        </w:tc>
        <w:tc>
          <w:tcPr>
            <w:tcW w:w="83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94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8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940" w:type="dxa"/>
            <w:vAlign w:val="bottom"/>
          </w:tcPr>
          <w:p>
            <w:pPr>
              <w:jc w:val="center"/>
              <w:ind w:right="210"/>
              <w:spacing w:after="0"/>
              <w:rPr>
                <w:sz w:val="20"/>
                <w:szCs w:val="20"/>
                <w:color w:val="auto"/>
              </w:rPr>
            </w:pPr>
            <w:r>
              <w:rPr>
                <w:rFonts w:ascii="Arial" w:cs="Arial" w:eastAsia="Arial" w:hAnsi="Arial"/>
                <w:sz w:val="18"/>
                <w:szCs w:val="18"/>
                <w:b w:val="1"/>
                <w:bCs w:val="1"/>
                <w:color w:val="auto"/>
                <w:w w:val="94"/>
              </w:rPr>
              <w:t>PERSON</w:t>
            </w:r>
          </w:p>
        </w:tc>
        <w:tc>
          <w:tcPr>
            <w:tcW w:w="660" w:type="dxa"/>
            <w:vAlign w:val="bottom"/>
          </w:tcPr>
          <w:p>
            <w:pPr>
              <w:spacing w:after="0"/>
              <w:rPr>
                <w:sz w:val="18"/>
                <w:szCs w:val="18"/>
                <w:color w:val="auto"/>
              </w:rPr>
            </w:pPr>
          </w:p>
        </w:tc>
        <w:tc>
          <w:tcPr>
            <w:tcW w:w="8380" w:type="dxa"/>
            <w:vAlign w:val="bottom"/>
            <w:vMerge w:val="restart"/>
          </w:tcPr>
          <w:p>
            <w:pPr>
              <w:ind w:left="2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47"/>
        </w:trPr>
        <w:tc>
          <w:tcPr>
            <w:tcW w:w="1940" w:type="dxa"/>
            <w:vAlign w:val="bottom"/>
            <w:vMerge w:val="restart"/>
          </w:tcPr>
          <w:p>
            <w:pPr>
              <w:jc w:val="center"/>
              <w:ind w:right="210"/>
              <w:spacing w:after="0"/>
              <w:rPr>
                <w:sz w:val="20"/>
                <w:szCs w:val="20"/>
                <w:color w:val="auto"/>
              </w:rPr>
            </w:pPr>
            <w:r>
              <w:rPr>
                <w:rFonts w:ascii="Arial" w:cs="Arial" w:eastAsia="Arial" w:hAnsi="Arial"/>
                <w:sz w:val="18"/>
                <w:szCs w:val="18"/>
                <w:b w:val="1"/>
                <w:bCs w:val="1"/>
                <w:color w:val="auto"/>
              </w:rPr>
              <w:t>WITH</w:t>
            </w:r>
          </w:p>
        </w:tc>
        <w:tc>
          <w:tcPr>
            <w:tcW w:w="660" w:type="dxa"/>
            <w:vAlign w:val="bottom"/>
            <w:tcBorders>
              <w:bottom w:val="single" w:sz="8" w:color="auto"/>
            </w:tcBorders>
          </w:tcPr>
          <w:p>
            <w:pPr>
              <w:spacing w:after="0"/>
              <w:rPr>
                <w:sz w:val="12"/>
                <w:szCs w:val="12"/>
                <w:color w:val="auto"/>
              </w:rPr>
            </w:pPr>
          </w:p>
        </w:tc>
        <w:tc>
          <w:tcPr>
            <w:tcW w:w="83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940" w:type="dxa"/>
            <w:vAlign w:val="bottom"/>
            <w:vMerge w:val="continue"/>
          </w:tcPr>
          <w:p>
            <w:pPr>
              <w:spacing w:after="0"/>
              <w:rPr>
                <w:sz w:val="5"/>
                <w:szCs w:val="5"/>
                <w:color w:val="auto"/>
              </w:rPr>
            </w:pPr>
          </w:p>
        </w:tc>
        <w:tc>
          <w:tcPr>
            <w:tcW w:w="66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8</w:t>
            </w:r>
          </w:p>
        </w:tc>
        <w:tc>
          <w:tcPr>
            <w:tcW w:w="838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167"/>
        </w:trPr>
        <w:tc>
          <w:tcPr>
            <w:tcW w:w="19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4,626,911</w:t>
      </w:r>
    </w:p>
    <w:p>
      <w:pPr>
        <w:spacing w:after="0" w:line="32" w:lineRule="exact"/>
        <w:rPr>
          <w:sz w:val="20"/>
          <w:szCs w:val="20"/>
          <w:color w:val="auto"/>
        </w:rPr>
      </w:pPr>
    </w:p>
    <w:p>
      <w:pPr>
        <w:ind w:left="1460" w:hanging="783"/>
        <w:spacing w:after="0"/>
        <w:tabs>
          <w:tab w:leader="none" w:pos="14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AGGREGATE AMOUNT BENEFICIALLY OWNED BY EACH PERSON</w:t>
      </w:r>
    </w:p>
    <w:p>
      <w:pPr>
        <w:spacing w:after="0" w:line="22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4,626,911</w:t>
      </w:r>
    </w:p>
    <w:p>
      <w:pPr>
        <w:spacing w:after="0" w:line="32" w:lineRule="exact"/>
        <w:rPr>
          <w:sz w:val="20"/>
          <w:szCs w:val="20"/>
          <w:color w:val="auto"/>
        </w:rPr>
      </w:pPr>
    </w:p>
    <w:p>
      <w:pPr>
        <w:ind w:left="1460" w:hanging="828"/>
        <w:spacing w:after="0"/>
        <w:tabs>
          <w:tab w:leader="none" w:pos="1460" w:val="left"/>
        </w:tabs>
        <w:numPr>
          <w:ilvl w:val="1"/>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CHECK BOX IF THE AGGREGATE AMOUNT IN ROW (9) EXCLUDES CERTAIN SHARES</w:t>
      </w:r>
    </w:p>
    <w:p>
      <w:pPr>
        <w:spacing w:after="0" w:line="196" w:lineRule="exact"/>
        <w:rPr>
          <w:rFonts w:ascii="Arial" w:cs="Arial" w:eastAsia="Arial" w:hAnsi="Arial"/>
          <w:sz w:val="18"/>
          <w:szCs w:val="18"/>
          <w:b w:val="1"/>
          <w:bCs w:val="1"/>
          <w:color w:val="auto"/>
        </w:rPr>
      </w:pPr>
    </w:p>
    <w:p>
      <w:pPr>
        <w:ind w:left="1460"/>
        <w:spacing w:after="0" w:line="181" w:lineRule="exact"/>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b w:val="1"/>
          <w:bCs w:val="1"/>
          <w:color w:val="auto"/>
        </w:rPr>
      </w:pPr>
    </w:p>
    <w:p>
      <w:pPr>
        <w:ind w:left="1460" w:hanging="833"/>
        <w:spacing w:after="0"/>
        <w:tabs>
          <w:tab w:leader="none" w:pos="1460" w:val="left"/>
        </w:tabs>
        <w:numPr>
          <w:ilvl w:val="1"/>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PERCENT OF CLASS REPRESENTED BY AMOUNT IN ROW (9)</w:t>
      </w:r>
    </w:p>
    <w:p>
      <w:pPr>
        <w:spacing w:after="0" w:line="217" w:lineRule="exact"/>
        <w:rPr>
          <w:rFonts w:ascii="Arial" w:cs="Arial" w:eastAsia="Arial" w:hAnsi="Arial"/>
          <w:sz w:val="18"/>
          <w:szCs w:val="18"/>
          <w:b w:val="1"/>
          <w:bCs w:val="1"/>
          <w:color w:val="auto"/>
        </w:rPr>
      </w:pPr>
    </w:p>
    <w:p>
      <w:pPr>
        <w:ind w:left="1460"/>
        <w:spacing w:after="0"/>
        <w:rPr>
          <w:rFonts w:ascii="Arial" w:cs="Arial" w:eastAsia="Arial" w:hAnsi="Arial"/>
          <w:sz w:val="18"/>
          <w:szCs w:val="18"/>
          <w:b w:val="1"/>
          <w:bCs w:val="1"/>
          <w:color w:val="auto"/>
        </w:rPr>
      </w:pPr>
      <w:r>
        <w:rPr>
          <w:rFonts w:ascii="Arial" w:cs="Arial" w:eastAsia="Arial" w:hAnsi="Arial"/>
          <w:sz w:val="18"/>
          <w:szCs w:val="18"/>
          <w:color w:val="auto"/>
        </w:rPr>
        <w:t>4.4%*</w:t>
      </w:r>
    </w:p>
    <w:p>
      <w:pPr>
        <w:spacing w:after="0" w:line="32" w:lineRule="exact"/>
        <w:rPr>
          <w:rFonts w:ascii="Arial" w:cs="Arial" w:eastAsia="Arial" w:hAnsi="Arial"/>
          <w:sz w:val="18"/>
          <w:szCs w:val="18"/>
          <w:b w:val="1"/>
          <w:bCs w:val="1"/>
          <w:color w:val="auto"/>
        </w:rPr>
      </w:pPr>
    </w:p>
    <w:p>
      <w:pPr>
        <w:ind w:left="1460" w:hanging="828"/>
        <w:spacing w:after="0"/>
        <w:tabs>
          <w:tab w:leader="none" w:pos="1460" w:val="left"/>
        </w:tabs>
        <w:numPr>
          <w:ilvl w:val="1"/>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TYPE OF REPORTING PERSON</w:t>
      </w:r>
    </w:p>
    <w:p>
      <w:pPr>
        <w:spacing w:after="0" w:line="229" w:lineRule="exact"/>
        <w:rPr>
          <w:rFonts w:ascii="Arial" w:cs="Arial" w:eastAsia="Arial" w:hAnsi="Arial"/>
          <w:sz w:val="18"/>
          <w:szCs w:val="18"/>
          <w:b w:val="1"/>
          <w:bCs w:val="1"/>
          <w:color w:val="auto"/>
        </w:rPr>
      </w:pPr>
    </w:p>
    <w:p>
      <w:pPr>
        <w:ind w:left="1460"/>
        <w:spacing w:after="0"/>
        <w:rPr>
          <w:rFonts w:ascii="Arial" w:cs="Arial" w:eastAsia="Arial" w:hAnsi="Arial"/>
          <w:sz w:val="18"/>
          <w:szCs w:val="18"/>
          <w:b w:val="1"/>
          <w:bCs w:val="1"/>
          <w:color w:val="auto"/>
        </w:rPr>
      </w:pPr>
      <w:r>
        <w:rPr>
          <w:rFonts w:ascii="Arial" w:cs="Arial" w:eastAsia="Arial" w:hAnsi="Arial"/>
          <w:sz w:val="18"/>
          <w:szCs w:val="18"/>
          <w:color w:val="auto"/>
        </w:rPr>
        <w:t>IN/HC</w:t>
      </w:r>
    </w:p>
    <w:p>
      <w:pPr>
        <w:spacing w:after="0" w:line="31" w:lineRule="exact"/>
        <w:rPr>
          <w:rFonts w:ascii="Arial" w:cs="Arial" w:eastAsia="Arial" w:hAnsi="Arial"/>
          <w:sz w:val="18"/>
          <w:szCs w:val="18"/>
          <w:b w:val="1"/>
          <w:bCs w:val="1"/>
          <w:color w:val="auto"/>
        </w:rPr>
      </w:pPr>
    </w:p>
    <w:p>
      <w:pPr>
        <w:ind w:right="240"/>
        <w:spacing w:after="0" w:line="253" w:lineRule="auto"/>
        <w:rPr>
          <w:rFonts w:ascii="Arial" w:cs="Arial" w:eastAsia="Arial" w:hAnsi="Arial"/>
          <w:sz w:val="18"/>
          <w:szCs w:val="18"/>
          <w:b w:val="1"/>
          <w:bCs w:val="1"/>
          <w:color w:val="auto"/>
        </w:rPr>
      </w:pPr>
      <w:r>
        <w:rPr>
          <w:rFonts w:ascii="Arial" w:cs="Arial" w:eastAsia="Arial" w:hAnsi="Arial"/>
          <w:sz w:val="14"/>
          <w:szCs w:val="14"/>
          <w:color w:val="auto"/>
        </w:rPr>
        <w:t>* Beneficial ownership based on 104,908,637 shares of Common Stock outstanding as of January 18, 2022, as reported on the Issuer’s Proxy Statement filed with the Securities and Exchange Commission (the “SEC”) pursuant to Section 14(a) of the Securities Exchange Act of 1934 on February 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259080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228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8960" w:type="dxa"/>
            <w:vAlign w:val="bottom"/>
            <w:gridSpan w:val="8"/>
          </w:tcPr>
          <w:p>
            <w:pPr>
              <w:spacing w:after="0"/>
              <w:rPr>
                <w:sz w:val="20"/>
                <w:szCs w:val="20"/>
                <w:color w:val="auto"/>
              </w:rPr>
            </w:pPr>
            <w:r>
              <w:rPr>
                <w:rFonts w:ascii="Arial" w:cs="Arial" w:eastAsia="Arial" w:hAnsi="Arial"/>
                <w:sz w:val="18"/>
                <w:szCs w:val="18"/>
                <w:b w:val="1"/>
                <w:bCs w:val="1"/>
                <w:color w:val="auto"/>
              </w:rPr>
              <w:t>Name of Issuer</w:t>
            </w:r>
            <w:r>
              <w:rPr>
                <w:rFonts w:ascii="Arial" w:cs="Arial" w:eastAsia="Arial" w:hAnsi="Arial"/>
                <w:sz w:val="18"/>
                <w:szCs w:val="18"/>
                <w:color w:val="auto"/>
              </w:rPr>
              <w:t>:</w:t>
            </w:r>
          </w:p>
        </w:tc>
      </w:tr>
      <w:tr>
        <w:trPr>
          <w:trHeight w:val="20"/>
        </w:trPr>
        <w:tc>
          <w:tcPr>
            <w:tcW w:w="22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r>
      <w:tr>
        <w:trPr>
          <w:trHeight w:val="453"/>
        </w:trPr>
        <w:tc>
          <w:tcPr>
            <w:tcW w:w="2280" w:type="dxa"/>
            <w:vAlign w:val="bottom"/>
          </w:tcPr>
          <w:p>
            <w:pPr>
              <w:spacing w:after="0"/>
              <w:rPr>
                <w:sz w:val="24"/>
                <w:szCs w:val="24"/>
                <w:color w:val="auto"/>
              </w:rPr>
            </w:pPr>
          </w:p>
        </w:tc>
        <w:tc>
          <w:tcPr>
            <w:tcW w:w="8960" w:type="dxa"/>
            <w:vAlign w:val="bottom"/>
            <w:gridSpan w:val="8"/>
          </w:tcPr>
          <w:p>
            <w:pPr>
              <w:spacing w:after="0"/>
              <w:rPr>
                <w:sz w:val="20"/>
                <w:szCs w:val="20"/>
                <w:color w:val="auto"/>
              </w:rPr>
            </w:pPr>
            <w:r>
              <w:rPr>
                <w:rFonts w:ascii="Arial" w:cs="Arial" w:eastAsia="Arial" w:hAnsi="Arial"/>
                <w:sz w:val="18"/>
                <w:szCs w:val="18"/>
                <w:color w:val="auto"/>
              </w:rPr>
              <w:t>The Toro Company</w:t>
            </w:r>
          </w:p>
        </w:tc>
      </w:tr>
      <w:tr>
        <w:trPr>
          <w:trHeight w:val="392"/>
        </w:trPr>
        <w:tc>
          <w:tcPr>
            <w:tcW w:w="2280" w:type="dxa"/>
            <w:vAlign w:val="bottom"/>
          </w:tcPr>
          <w:p>
            <w:pPr>
              <w:spacing w:after="0"/>
              <w:rPr>
                <w:sz w:val="20"/>
                <w:szCs w:val="20"/>
                <w:color w:val="auto"/>
              </w:rPr>
            </w:pPr>
            <w:r>
              <w:rPr>
                <w:rFonts w:ascii="Arial" w:cs="Arial" w:eastAsia="Arial" w:hAnsi="Arial"/>
                <w:sz w:val="18"/>
                <w:szCs w:val="18"/>
                <w:b w:val="1"/>
                <w:bCs w:val="1"/>
                <w:color w:val="auto"/>
              </w:rPr>
              <w:t>Item 1(b)</w:t>
            </w:r>
          </w:p>
        </w:tc>
        <w:tc>
          <w:tcPr>
            <w:tcW w:w="8960" w:type="dxa"/>
            <w:vAlign w:val="bottom"/>
            <w:gridSpan w:val="8"/>
          </w:tcPr>
          <w:p>
            <w:pPr>
              <w:spacing w:after="0"/>
              <w:rPr>
                <w:sz w:val="20"/>
                <w:szCs w:val="20"/>
                <w:color w:val="auto"/>
              </w:rPr>
            </w:pPr>
            <w:r>
              <w:rPr>
                <w:rFonts w:ascii="Arial" w:cs="Arial" w:eastAsia="Arial" w:hAnsi="Arial"/>
                <w:sz w:val="18"/>
                <w:szCs w:val="18"/>
                <w:b w:val="1"/>
                <w:bCs w:val="1"/>
                <w:color w:val="auto"/>
              </w:rPr>
              <w:t>Address of Issuer’s Principal Executive Offices</w:t>
            </w:r>
            <w:r>
              <w:rPr>
                <w:rFonts w:ascii="Arial" w:cs="Arial" w:eastAsia="Arial" w:hAnsi="Arial"/>
                <w:sz w:val="18"/>
                <w:szCs w:val="18"/>
                <w:color w:val="auto"/>
              </w:rPr>
              <w:t>:</w:t>
            </w:r>
          </w:p>
        </w:tc>
      </w:tr>
      <w:tr>
        <w:trPr>
          <w:trHeight w:val="438"/>
        </w:trPr>
        <w:tc>
          <w:tcPr>
            <w:tcW w:w="2280" w:type="dxa"/>
            <w:vAlign w:val="bottom"/>
          </w:tcPr>
          <w:p>
            <w:pPr>
              <w:spacing w:after="0"/>
              <w:rPr>
                <w:sz w:val="24"/>
                <w:szCs w:val="24"/>
                <w:color w:val="auto"/>
              </w:rPr>
            </w:pPr>
          </w:p>
        </w:tc>
        <w:tc>
          <w:tcPr>
            <w:tcW w:w="3600" w:type="dxa"/>
            <w:vAlign w:val="bottom"/>
            <w:tcBorders>
              <w:top w:val="single" w:sz="8" w:color="auto"/>
            </w:tcBorders>
            <w:gridSpan w:val="7"/>
          </w:tcPr>
          <w:p>
            <w:pPr>
              <w:spacing w:after="0"/>
              <w:rPr>
                <w:sz w:val="20"/>
                <w:szCs w:val="20"/>
                <w:color w:val="auto"/>
              </w:rPr>
            </w:pPr>
            <w:r>
              <w:rPr>
                <w:rFonts w:ascii="Arial" w:cs="Arial" w:eastAsia="Arial" w:hAnsi="Arial"/>
                <w:sz w:val="18"/>
                <w:szCs w:val="18"/>
                <w:color w:val="auto"/>
              </w:rPr>
              <w:t>8111 Lyndale Avenue South</w:t>
            </w:r>
          </w:p>
        </w:tc>
        <w:tc>
          <w:tcPr>
            <w:tcW w:w="5360" w:type="dxa"/>
            <w:vAlign w:val="bottom"/>
          </w:tcPr>
          <w:p>
            <w:pPr>
              <w:spacing w:after="0"/>
              <w:rPr>
                <w:sz w:val="24"/>
                <w:szCs w:val="24"/>
                <w:color w:val="auto"/>
              </w:rPr>
            </w:pPr>
          </w:p>
        </w:tc>
      </w:tr>
      <w:tr>
        <w:trPr>
          <w:trHeight w:val="230"/>
        </w:trPr>
        <w:tc>
          <w:tcPr>
            <w:tcW w:w="2280" w:type="dxa"/>
            <w:vAlign w:val="bottom"/>
          </w:tcPr>
          <w:p>
            <w:pPr>
              <w:spacing w:after="0"/>
              <w:rPr>
                <w:sz w:val="20"/>
                <w:szCs w:val="20"/>
                <w:color w:val="auto"/>
              </w:rPr>
            </w:pPr>
          </w:p>
        </w:tc>
        <w:tc>
          <w:tcPr>
            <w:tcW w:w="8960" w:type="dxa"/>
            <w:vAlign w:val="bottom"/>
            <w:gridSpan w:val="8"/>
          </w:tcPr>
          <w:p>
            <w:pPr>
              <w:spacing w:after="0"/>
              <w:rPr>
                <w:sz w:val="20"/>
                <w:szCs w:val="20"/>
                <w:color w:val="auto"/>
              </w:rPr>
            </w:pPr>
            <w:r>
              <w:rPr>
                <w:rFonts w:ascii="Arial" w:cs="Arial" w:eastAsia="Arial" w:hAnsi="Arial"/>
                <w:sz w:val="18"/>
                <w:szCs w:val="18"/>
                <w:color w:val="auto"/>
              </w:rPr>
              <w:t>Bloomington, Minnesota 55420-1196</w:t>
            </w:r>
          </w:p>
        </w:tc>
      </w:tr>
      <w:tr>
        <w:trPr>
          <w:trHeight w:val="223"/>
        </w:trPr>
        <w:tc>
          <w:tcPr>
            <w:tcW w:w="2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5360" w:type="dxa"/>
            <w:vAlign w:val="bottom"/>
            <w:tcBorders>
              <w:bottom w:val="single" w:sz="8" w:color="auto"/>
            </w:tcBorders>
          </w:tcPr>
          <w:p>
            <w:pPr>
              <w:spacing w:after="0"/>
              <w:rPr>
                <w:sz w:val="19"/>
                <w:szCs w:val="19"/>
                <w:color w:val="auto"/>
              </w:rPr>
            </w:pPr>
          </w:p>
        </w:tc>
      </w:tr>
      <w:tr>
        <w:trPr>
          <w:trHeight w:val="391"/>
        </w:trPr>
        <w:tc>
          <w:tcPr>
            <w:tcW w:w="2280" w:type="dxa"/>
            <w:vAlign w:val="bottom"/>
          </w:tcPr>
          <w:p>
            <w:pPr>
              <w:spacing w:after="0"/>
              <w:rPr>
                <w:sz w:val="20"/>
                <w:szCs w:val="20"/>
                <w:color w:val="auto"/>
              </w:rPr>
            </w:pPr>
            <w:r>
              <w:rPr>
                <w:rFonts w:ascii="Arial" w:cs="Arial" w:eastAsia="Arial" w:hAnsi="Arial"/>
                <w:sz w:val="18"/>
                <w:szCs w:val="18"/>
                <w:b w:val="1"/>
                <w:bCs w:val="1"/>
                <w:color w:val="auto"/>
              </w:rPr>
              <w:t>Items 2(a)</w:t>
            </w:r>
          </w:p>
        </w:tc>
        <w:tc>
          <w:tcPr>
            <w:tcW w:w="8960" w:type="dxa"/>
            <w:vAlign w:val="bottom"/>
            <w:gridSpan w:val="8"/>
          </w:tcPr>
          <w:p>
            <w:pPr>
              <w:spacing w:after="0"/>
              <w:rPr>
                <w:sz w:val="20"/>
                <w:szCs w:val="20"/>
                <w:color w:val="auto"/>
              </w:rPr>
            </w:pPr>
            <w:r>
              <w:rPr>
                <w:rFonts w:ascii="Arial" w:cs="Arial" w:eastAsia="Arial" w:hAnsi="Arial"/>
                <w:sz w:val="18"/>
                <w:szCs w:val="18"/>
                <w:b w:val="1"/>
                <w:bCs w:val="1"/>
                <w:color w:val="auto"/>
              </w:rPr>
              <w:t>Name of Person Filing:</w:t>
            </w:r>
          </w:p>
        </w:tc>
      </w:tr>
      <w:tr>
        <w:trPr>
          <w:trHeight w:val="20"/>
        </w:trPr>
        <w:tc>
          <w:tcPr>
            <w:tcW w:w="22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160" w:type="dxa"/>
            <w:vAlign w:val="bottom"/>
            <w:gridSpan w:val="2"/>
          </w:tcPr>
          <w:p>
            <w:pPr>
              <w:spacing w:after="0" w:line="20" w:lineRule="exact"/>
              <w:rPr>
                <w:sz w:val="1"/>
                <w:szCs w:val="1"/>
                <w:color w:val="auto"/>
              </w:rPr>
            </w:pPr>
          </w:p>
        </w:tc>
      </w:tr>
      <w:tr>
        <w:trPr>
          <w:trHeight w:val="438"/>
        </w:trPr>
        <w:tc>
          <w:tcPr>
            <w:tcW w:w="2280" w:type="dxa"/>
            <w:vAlign w:val="bottom"/>
          </w:tcPr>
          <w:p>
            <w:pPr>
              <w:spacing w:after="0"/>
              <w:rPr>
                <w:sz w:val="24"/>
                <w:szCs w:val="24"/>
                <w:color w:val="auto"/>
              </w:rPr>
            </w:pPr>
          </w:p>
        </w:tc>
        <w:tc>
          <w:tcPr>
            <w:tcW w:w="8960" w:type="dxa"/>
            <w:vAlign w:val="bottom"/>
            <w:gridSpan w:val="8"/>
          </w:tcPr>
          <w:p>
            <w:pPr>
              <w:spacing w:after="0"/>
              <w:rPr>
                <w:sz w:val="20"/>
                <w:szCs w:val="20"/>
                <w:color w:val="auto"/>
              </w:rPr>
            </w:pPr>
            <w:r>
              <w:rPr>
                <w:rFonts w:ascii="Arial" w:cs="Arial" w:eastAsia="Arial" w:hAnsi="Arial"/>
                <w:sz w:val="18"/>
                <w:szCs w:val="18"/>
                <w:color w:val="auto"/>
                <w:w w:val="95"/>
              </w:rPr>
              <w:t>This Schedule 13G is being filed jointly by Select Equity Group, L.P., a Delaware limited partnership (“Select LP”) and</w:t>
            </w:r>
          </w:p>
        </w:tc>
      </w:tr>
      <w:tr>
        <w:trPr>
          <w:trHeight w:val="216"/>
        </w:trPr>
        <w:tc>
          <w:tcPr>
            <w:tcW w:w="2280" w:type="dxa"/>
            <w:vAlign w:val="bottom"/>
          </w:tcPr>
          <w:p>
            <w:pPr>
              <w:spacing w:after="0"/>
              <w:rPr>
                <w:sz w:val="18"/>
                <w:szCs w:val="18"/>
                <w:color w:val="auto"/>
              </w:rPr>
            </w:pPr>
          </w:p>
        </w:tc>
        <w:tc>
          <w:tcPr>
            <w:tcW w:w="8960" w:type="dxa"/>
            <w:vAlign w:val="bottom"/>
            <w:gridSpan w:val="8"/>
          </w:tcPr>
          <w:p>
            <w:pPr>
              <w:spacing w:after="0"/>
              <w:rPr>
                <w:sz w:val="20"/>
                <w:szCs w:val="20"/>
                <w:color w:val="auto"/>
              </w:rPr>
            </w:pPr>
            <w:r>
              <w:rPr>
                <w:rFonts w:ascii="Arial" w:cs="Arial" w:eastAsia="Arial" w:hAnsi="Arial"/>
                <w:sz w:val="18"/>
                <w:szCs w:val="18"/>
                <w:color w:val="auto"/>
                <w:w w:val="91"/>
              </w:rPr>
              <w:t>George S. Loening (“Loening”), who is the majority owner of Select LP and managing member of its general partner. Select</w:t>
            </w:r>
          </w:p>
        </w:tc>
      </w:tr>
      <w:tr>
        <w:trPr>
          <w:trHeight w:val="230"/>
        </w:trPr>
        <w:tc>
          <w:tcPr>
            <w:tcW w:w="2280" w:type="dxa"/>
            <w:vAlign w:val="bottom"/>
          </w:tcPr>
          <w:p>
            <w:pPr>
              <w:spacing w:after="0"/>
              <w:rPr>
                <w:sz w:val="20"/>
                <w:szCs w:val="20"/>
                <w:color w:val="auto"/>
              </w:rPr>
            </w:pPr>
          </w:p>
        </w:tc>
        <w:tc>
          <w:tcPr>
            <w:tcW w:w="8960" w:type="dxa"/>
            <w:vAlign w:val="bottom"/>
            <w:gridSpan w:val="8"/>
          </w:tcPr>
          <w:p>
            <w:pPr>
              <w:spacing w:after="0"/>
              <w:rPr>
                <w:sz w:val="20"/>
                <w:szCs w:val="20"/>
                <w:color w:val="auto"/>
              </w:rPr>
            </w:pPr>
            <w:r>
              <w:rPr>
                <w:rFonts w:ascii="Arial" w:cs="Arial" w:eastAsia="Arial" w:hAnsi="Arial"/>
                <w:sz w:val="18"/>
                <w:szCs w:val="18"/>
                <w:color w:val="auto"/>
              </w:rPr>
              <w:t>LP and Loening are sometimes jointly referred to herein as the “Select Reporting Persons.”</w:t>
            </w:r>
          </w:p>
        </w:tc>
      </w:tr>
      <w:tr>
        <w:trPr>
          <w:trHeight w:val="391"/>
        </w:trPr>
        <w:tc>
          <w:tcPr>
            <w:tcW w:w="2280" w:type="dxa"/>
            <w:vAlign w:val="bottom"/>
          </w:tcPr>
          <w:p>
            <w:pPr>
              <w:spacing w:after="0"/>
              <w:rPr>
                <w:sz w:val="20"/>
                <w:szCs w:val="20"/>
                <w:color w:val="auto"/>
              </w:rPr>
            </w:pPr>
            <w:r>
              <w:rPr>
                <w:rFonts w:ascii="Arial" w:cs="Arial" w:eastAsia="Arial" w:hAnsi="Arial"/>
                <w:sz w:val="18"/>
                <w:szCs w:val="18"/>
                <w:b w:val="1"/>
                <w:bCs w:val="1"/>
                <w:color w:val="auto"/>
              </w:rPr>
              <w:t>Item 2(b)</w:t>
            </w:r>
          </w:p>
        </w:tc>
        <w:tc>
          <w:tcPr>
            <w:tcW w:w="8960" w:type="dxa"/>
            <w:vAlign w:val="bottom"/>
            <w:gridSpan w:val="8"/>
          </w:tcPr>
          <w:p>
            <w:pPr>
              <w:spacing w:after="0"/>
              <w:rPr>
                <w:sz w:val="20"/>
                <w:szCs w:val="20"/>
                <w:color w:val="auto"/>
              </w:rPr>
            </w:pPr>
            <w:r>
              <w:rPr>
                <w:rFonts w:ascii="Arial" w:cs="Arial" w:eastAsia="Arial" w:hAnsi="Arial"/>
                <w:sz w:val="18"/>
                <w:szCs w:val="18"/>
                <w:b w:val="1"/>
                <w:bCs w:val="1"/>
                <w:color w:val="auto"/>
              </w:rPr>
              <w:t>Address of Principal Business Office:</w:t>
            </w:r>
          </w:p>
        </w:tc>
      </w:tr>
      <w:tr>
        <w:trPr>
          <w:trHeight w:val="20"/>
        </w:trPr>
        <w:tc>
          <w:tcPr>
            <w:tcW w:w="22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160" w:type="dxa"/>
            <w:vAlign w:val="bottom"/>
            <w:gridSpan w:val="2"/>
          </w:tcPr>
          <w:p>
            <w:pPr>
              <w:spacing w:after="0" w:line="20" w:lineRule="exact"/>
              <w:rPr>
                <w:sz w:val="1"/>
                <w:szCs w:val="1"/>
                <w:color w:val="auto"/>
              </w:rPr>
            </w:pPr>
          </w:p>
        </w:tc>
      </w:tr>
      <w:tr>
        <w:trPr>
          <w:trHeight w:val="438"/>
        </w:trPr>
        <w:tc>
          <w:tcPr>
            <w:tcW w:w="2280" w:type="dxa"/>
            <w:vAlign w:val="bottom"/>
          </w:tcPr>
          <w:p>
            <w:pPr>
              <w:spacing w:after="0"/>
              <w:rPr>
                <w:sz w:val="24"/>
                <w:szCs w:val="24"/>
                <w:color w:val="auto"/>
              </w:rPr>
            </w:pPr>
          </w:p>
        </w:tc>
        <w:tc>
          <w:tcPr>
            <w:tcW w:w="8960" w:type="dxa"/>
            <w:vAlign w:val="bottom"/>
            <w:gridSpan w:val="8"/>
          </w:tcPr>
          <w:p>
            <w:pPr>
              <w:spacing w:after="0"/>
              <w:rPr>
                <w:sz w:val="20"/>
                <w:szCs w:val="20"/>
                <w:color w:val="auto"/>
              </w:rPr>
            </w:pPr>
            <w:r>
              <w:rPr>
                <w:rFonts w:ascii="Arial" w:cs="Arial" w:eastAsia="Arial" w:hAnsi="Arial"/>
                <w:sz w:val="18"/>
                <w:szCs w:val="18"/>
                <w:color w:val="auto"/>
              </w:rPr>
              <w:t>The business address of each of the Select Reporting Persons is:</w:t>
            </w:r>
          </w:p>
        </w:tc>
      </w:tr>
      <w:tr>
        <w:trPr>
          <w:trHeight w:val="216"/>
        </w:trPr>
        <w:tc>
          <w:tcPr>
            <w:tcW w:w="2280" w:type="dxa"/>
            <w:vAlign w:val="bottom"/>
          </w:tcPr>
          <w:p>
            <w:pPr>
              <w:spacing w:after="0"/>
              <w:rPr>
                <w:sz w:val="18"/>
                <w:szCs w:val="18"/>
                <w:color w:val="auto"/>
              </w:rPr>
            </w:pPr>
          </w:p>
        </w:tc>
        <w:tc>
          <w:tcPr>
            <w:tcW w:w="8960" w:type="dxa"/>
            <w:vAlign w:val="bottom"/>
            <w:gridSpan w:val="8"/>
          </w:tcPr>
          <w:p>
            <w:pPr>
              <w:spacing w:after="0"/>
              <w:rPr>
                <w:sz w:val="20"/>
                <w:szCs w:val="20"/>
                <w:color w:val="auto"/>
              </w:rPr>
            </w:pPr>
            <w:r>
              <w:rPr>
                <w:rFonts w:ascii="Arial" w:cs="Arial" w:eastAsia="Arial" w:hAnsi="Arial"/>
                <w:sz w:val="18"/>
                <w:szCs w:val="18"/>
                <w:color w:val="auto"/>
              </w:rPr>
              <w:t>380 Lafayette Street, 6th Floor</w:t>
            </w:r>
          </w:p>
        </w:tc>
      </w:tr>
      <w:tr>
        <w:trPr>
          <w:trHeight w:val="230"/>
        </w:trPr>
        <w:tc>
          <w:tcPr>
            <w:tcW w:w="2280" w:type="dxa"/>
            <w:vAlign w:val="bottom"/>
          </w:tcPr>
          <w:p>
            <w:pPr>
              <w:spacing w:after="0"/>
              <w:rPr>
                <w:sz w:val="20"/>
                <w:szCs w:val="20"/>
                <w:color w:val="auto"/>
              </w:rPr>
            </w:pPr>
          </w:p>
        </w:tc>
        <w:tc>
          <w:tcPr>
            <w:tcW w:w="8960" w:type="dxa"/>
            <w:vAlign w:val="bottom"/>
            <w:gridSpan w:val="8"/>
          </w:tcPr>
          <w:p>
            <w:pPr>
              <w:spacing w:after="0"/>
              <w:rPr>
                <w:sz w:val="20"/>
                <w:szCs w:val="20"/>
                <w:color w:val="auto"/>
              </w:rPr>
            </w:pPr>
            <w:r>
              <w:rPr>
                <w:rFonts w:ascii="Arial" w:cs="Arial" w:eastAsia="Arial" w:hAnsi="Arial"/>
                <w:sz w:val="18"/>
                <w:szCs w:val="18"/>
                <w:color w:val="auto"/>
              </w:rPr>
              <w:t>New York, New York 10003</w:t>
            </w:r>
          </w:p>
        </w:tc>
      </w:tr>
      <w:tr>
        <w:trPr>
          <w:trHeight w:val="391"/>
        </w:trPr>
        <w:tc>
          <w:tcPr>
            <w:tcW w:w="2280" w:type="dxa"/>
            <w:vAlign w:val="bottom"/>
          </w:tcPr>
          <w:p>
            <w:pPr>
              <w:spacing w:after="0"/>
              <w:rPr>
                <w:sz w:val="20"/>
                <w:szCs w:val="20"/>
                <w:color w:val="auto"/>
              </w:rPr>
            </w:pPr>
            <w:r>
              <w:rPr>
                <w:rFonts w:ascii="Arial" w:cs="Arial" w:eastAsia="Arial" w:hAnsi="Arial"/>
                <w:sz w:val="18"/>
                <w:szCs w:val="18"/>
                <w:b w:val="1"/>
                <w:bCs w:val="1"/>
                <w:color w:val="auto"/>
              </w:rPr>
              <w:t>Item 2(c)</w:t>
            </w:r>
          </w:p>
        </w:tc>
        <w:tc>
          <w:tcPr>
            <w:tcW w:w="8960" w:type="dxa"/>
            <w:vAlign w:val="bottom"/>
            <w:gridSpan w:val="8"/>
          </w:tcPr>
          <w:p>
            <w:pPr>
              <w:spacing w:after="0"/>
              <w:rPr>
                <w:sz w:val="20"/>
                <w:szCs w:val="20"/>
                <w:color w:val="auto"/>
              </w:rPr>
            </w:pPr>
            <w:r>
              <w:rPr>
                <w:rFonts w:ascii="Arial" w:cs="Arial" w:eastAsia="Arial" w:hAnsi="Arial"/>
                <w:sz w:val="18"/>
                <w:szCs w:val="18"/>
                <w:b w:val="1"/>
                <w:bCs w:val="1"/>
                <w:color w:val="auto"/>
              </w:rPr>
              <w:t>Citizenship:</w:t>
            </w:r>
          </w:p>
        </w:tc>
      </w:tr>
      <w:tr>
        <w:trPr>
          <w:trHeight w:val="20"/>
        </w:trPr>
        <w:tc>
          <w:tcPr>
            <w:tcW w:w="22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960" w:type="dxa"/>
            <w:vAlign w:val="bottom"/>
            <w:gridSpan w:val="3"/>
          </w:tcPr>
          <w:p>
            <w:pPr>
              <w:spacing w:after="0" w:line="20" w:lineRule="exact"/>
              <w:rPr>
                <w:sz w:val="1"/>
                <w:szCs w:val="1"/>
                <w:color w:val="auto"/>
              </w:rPr>
            </w:pPr>
          </w:p>
        </w:tc>
      </w:tr>
      <w:tr>
        <w:trPr>
          <w:trHeight w:val="453"/>
        </w:trPr>
        <w:tc>
          <w:tcPr>
            <w:tcW w:w="2280" w:type="dxa"/>
            <w:vAlign w:val="bottom"/>
          </w:tcPr>
          <w:p>
            <w:pPr>
              <w:spacing w:after="0"/>
              <w:rPr>
                <w:sz w:val="24"/>
                <w:szCs w:val="24"/>
                <w:color w:val="auto"/>
              </w:rPr>
            </w:pPr>
          </w:p>
        </w:tc>
        <w:tc>
          <w:tcPr>
            <w:tcW w:w="8960" w:type="dxa"/>
            <w:vAlign w:val="bottom"/>
            <w:gridSpan w:val="8"/>
          </w:tcPr>
          <w:p>
            <w:pPr>
              <w:spacing w:after="0"/>
              <w:rPr>
                <w:sz w:val="20"/>
                <w:szCs w:val="20"/>
                <w:color w:val="auto"/>
              </w:rPr>
            </w:pPr>
            <w:r>
              <w:rPr>
                <w:rFonts w:ascii="Arial" w:cs="Arial" w:eastAsia="Arial" w:hAnsi="Arial"/>
                <w:sz w:val="18"/>
                <w:szCs w:val="18"/>
                <w:color w:val="auto"/>
              </w:rPr>
              <w:t>George S. Loening is a United States citizen.</w:t>
            </w:r>
          </w:p>
        </w:tc>
      </w:tr>
      <w:tr>
        <w:trPr>
          <w:trHeight w:val="391"/>
        </w:trPr>
        <w:tc>
          <w:tcPr>
            <w:tcW w:w="2280" w:type="dxa"/>
            <w:vAlign w:val="bottom"/>
          </w:tcPr>
          <w:p>
            <w:pPr>
              <w:spacing w:after="0"/>
              <w:rPr>
                <w:sz w:val="20"/>
                <w:szCs w:val="20"/>
                <w:color w:val="auto"/>
              </w:rPr>
            </w:pPr>
            <w:r>
              <w:rPr>
                <w:rFonts w:ascii="Arial" w:cs="Arial" w:eastAsia="Arial" w:hAnsi="Arial"/>
                <w:sz w:val="18"/>
                <w:szCs w:val="18"/>
                <w:b w:val="1"/>
                <w:bCs w:val="1"/>
                <w:color w:val="auto"/>
              </w:rPr>
              <w:t>Item 2(d)</w:t>
            </w:r>
          </w:p>
        </w:tc>
        <w:tc>
          <w:tcPr>
            <w:tcW w:w="8960" w:type="dxa"/>
            <w:vAlign w:val="bottom"/>
            <w:gridSpan w:val="8"/>
          </w:tcPr>
          <w:p>
            <w:pPr>
              <w:spacing w:after="0"/>
              <w:rPr>
                <w:sz w:val="20"/>
                <w:szCs w:val="20"/>
                <w:color w:val="auto"/>
              </w:rPr>
            </w:pPr>
            <w:r>
              <w:rPr>
                <w:rFonts w:ascii="Arial" w:cs="Arial" w:eastAsia="Arial" w:hAnsi="Arial"/>
                <w:sz w:val="18"/>
                <w:szCs w:val="18"/>
                <w:b w:val="1"/>
                <w:bCs w:val="1"/>
                <w:color w:val="auto"/>
              </w:rPr>
              <w:t>Title of Class of Securities:</w:t>
            </w:r>
          </w:p>
        </w:tc>
      </w:tr>
      <w:tr>
        <w:trPr>
          <w:trHeight w:val="453"/>
        </w:trPr>
        <w:tc>
          <w:tcPr>
            <w:tcW w:w="2280" w:type="dxa"/>
            <w:vAlign w:val="bottom"/>
          </w:tcPr>
          <w:p>
            <w:pPr>
              <w:spacing w:after="0"/>
              <w:rPr>
                <w:sz w:val="24"/>
                <w:szCs w:val="24"/>
                <w:color w:val="auto"/>
              </w:rPr>
            </w:pPr>
          </w:p>
        </w:tc>
        <w:tc>
          <w:tcPr>
            <w:tcW w:w="2000" w:type="dxa"/>
            <w:vAlign w:val="bottom"/>
            <w:tcBorders>
              <w:top w:val="single" w:sz="8" w:color="auto"/>
            </w:tcBorders>
            <w:gridSpan w:val="5"/>
          </w:tcPr>
          <w:p>
            <w:pPr>
              <w:spacing w:after="0"/>
              <w:rPr>
                <w:sz w:val="20"/>
                <w:szCs w:val="20"/>
                <w:color w:val="auto"/>
              </w:rPr>
            </w:pPr>
            <w:r>
              <w:rPr>
                <w:rFonts w:ascii="Arial" w:cs="Arial" w:eastAsia="Arial" w:hAnsi="Arial"/>
                <w:sz w:val="18"/>
                <w:szCs w:val="18"/>
                <w:color w:val="auto"/>
              </w:rPr>
              <w:t>Common Stock</w:t>
            </w:r>
          </w:p>
        </w:tc>
        <w:tc>
          <w:tcPr>
            <w:tcW w:w="6960" w:type="dxa"/>
            <w:vAlign w:val="bottom"/>
            <w:gridSpan w:val="3"/>
          </w:tcPr>
          <w:p>
            <w:pPr>
              <w:spacing w:after="0"/>
              <w:rPr>
                <w:sz w:val="24"/>
                <w:szCs w:val="24"/>
                <w:color w:val="auto"/>
              </w:rPr>
            </w:pPr>
          </w:p>
        </w:tc>
      </w:tr>
      <w:tr>
        <w:trPr>
          <w:trHeight w:val="391"/>
        </w:trPr>
        <w:tc>
          <w:tcPr>
            <w:tcW w:w="2280" w:type="dxa"/>
            <w:vAlign w:val="bottom"/>
          </w:tcPr>
          <w:p>
            <w:pPr>
              <w:spacing w:after="0"/>
              <w:rPr>
                <w:sz w:val="20"/>
                <w:szCs w:val="20"/>
                <w:color w:val="auto"/>
              </w:rPr>
            </w:pPr>
            <w:r>
              <w:rPr>
                <w:rFonts w:ascii="Arial" w:cs="Arial" w:eastAsia="Arial" w:hAnsi="Arial"/>
                <w:sz w:val="18"/>
                <w:szCs w:val="18"/>
                <w:b w:val="1"/>
                <w:bCs w:val="1"/>
                <w:color w:val="auto"/>
              </w:rPr>
              <w:t>Item 2(e)</w:t>
            </w:r>
          </w:p>
        </w:tc>
        <w:tc>
          <w:tcPr>
            <w:tcW w:w="8960" w:type="dxa"/>
            <w:vAlign w:val="bottom"/>
            <w:gridSpan w:val="8"/>
          </w:tcPr>
          <w:p>
            <w:pPr>
              <w:spacing w:after="0"/>
              <w:rPr>
                <w:sz w:val="20"/>
                <w:szCs w:val="20"/>
                <w:color w:val="auto"/>
              </w:rPr>
            </w:pPr>
            <w:r>
              <w:rPr>
                <w:rFonts w:ascii="Arial" w:cs="Arial" w:eastAsia="Arial" w:hAnsi="Arial"/>
                <w:sz w:val="18"/>
                <w:szCs w:val="18"/>
                <w:b w:val="1"/>
                <w:bCs w:val="1"/>
                <w:color w:val="auto"/>
              </w:rPr>
              <w:t>CUSIP Number:</w:t>
            </w:r>
          </w:p>
        </w:tc>
      </w:tr>
      <w:tr>
        <w:trPr>
          <w:trHeight w:val="453"/>
        </w:trPr>
        <w:tc>
          <w:tcPr>
            <w:tcW w:w="2280" w:type="dxa"/>
            <w:vAlign w:val="bottom"/>
          </w:tcPr>
          <w:p>
            <w:pPr>
              <w:spacing w:after="0"/>
              <w:rPr>
                <w:sz w:val="24"/>
                <w:szCs w:val="24"/>
                <w:color w:val="auto"/>
              </w:rPr>
            </w:pPr>
          </w:p>
        </w:tc>
        <w:tc>
          <w:tcPr>
            <w:tcW w:w="86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3"/>
              </w:rPr>
              <w:t>891092108</w:t>
            </w:r>
          </w:p>
        </w:tc>
        <w:tc>
          <w:tcPr>
            <w:tcW w:w="3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3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140"/>
        <w:spacing w:after="0"/>
        <w:tabs>
          <w:tab w:leader="none" w:pos="124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9"/>
          <w:szCs w:val="19"/>
          <w:b w:val="1"/>
          <w:bCs w:val="1"/>
          <w:u w:val="single" w:color="auto"/>
          <w:color w:val="auto"/>
        </w:rPr>
        <w:t>If this statement is filed pursuant to Rules 13d-1(b), or 13d-2(b) or (c), check whether the person filing is</w:t>
      </w:r>
      <w:r>
        <w:rPr>
          <w:rFonts w:ascii="Arial" w:cs="Arial" w:eastAsia="Arial" w:hAnsi="Arial"/>
          <w:sz w:val="19"/>
          <w:szCs w:val="19"/>
          <w:b w:val="1"/>
          <w:bCs w:val="1"/>
          <w:color w:val="auto"/>
        </w:rPr>
        <w:t>:</w:t>
      </w:r>
    </w:p>
    <w:p>
      <w:pPr>
        <w:spacing w:after="0" w:line="213" w:lineRule="exact"/>
        <w:rPr>
          <w:sz w:val="20"/>
          <w:szCs w:val="20"/>
          <w:color w:val="auto"/>
        </w:rPr>
      </w:pPr>
    </w:p>
    <w:p>
      <w:pPr>
        <w:ind w:left="2280" w:hanging="509"/>
        <w:spacing w:after="0" w:line="207" w:lineRule="exact"/>
        <w:tabs>
          <w:tab w:leader="none" w:pos="2280" w:val="left"/>
        </w:tabs>
        <w:numPr>
          <w:ilvl w:val="0"/>
          <w:numId w:val="1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w:t>
      </w:r>
    </w:p>
    <w:p>
      <w:pPr>
        <w:spacing w:after="0" w:line="57" w:lineRule="exact"/>
        <w:rPr>
          <w:rFonts w:ascii="Arial" w:cs="Arial" w:eastAsia="Arial" w:hAnsi="Arial"/>
          <w:sz w:val="18"/>
          <w:szCs w:val="18"/>
          <w:color w:val="auto"/>
        </w:rPr>
      </w:pPr>
    </w:p>
    <w:p>
      <w:pPr>
        <w:ind w:left="2280" w:hanging="509"/>
        <w:spacing w:after="0" w:line="207" w:lineRule="exact"/>
        <w:tabs>
          <w:tab w:leader="none" w:pos="2280" w:val="left"/>
        </w:tabs>
        <w:numPr>
          <w:ilvl w:val="0"/>
          <w:numId w:val="1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w:t>
      </w:r>
    </w:p>
    <w:p>
      <w:pPr>
        <w:spacing w:after="0" w:line="9" w:lineRule="exact"/>
        <w:rPr>
          <w:rFonts w:ascii="Arial" w:cs="Arial" w:eastAsia="Arial" w:hAnsi="Arial"/>
          <w:sz w:val="18"/>
          <w:szCs w:val="18"/>
          <w:color w:val="auto"/>
        </w:rPr>
      </w:pPr>
    </w:p>
    <w:p>
      <w:pPr>
        <w:ind w:left="2280" w:hanging="509"/>
        <w:spacing w:after="0" w:line="207" w:lineRule="exact"/>
        <w:tabs>
          <w:tab w:leader="none" w:pos="2280" w:val="left"/>
        </w:tabs>
        <w:numPr>
          <w:ilvl w:val="0"/>
          <w:numId w:val="1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w:t>
      </w:r>
    </w:p>
    <w:p>
      <w:pPr>
        <w:spacing w:after="0" w:line="9" w:lineRule="exact"/>
        <w:rPr>
          <w:rFonts w:ascii="Arial" w:cs="Arial" w:eastAsia="Arial" w:hAnsi="Arial"/>
          <w:sz w:val="18"/>
          <w:szCs w:val="18"/>
          <w:color w:val="auto"/>
        </w:rPr>
      </w:pPr>
    </w:p>
    <w:p>
      <w:pPr>
        <w:ind w:left="2280" w:hanging="509"/>
        <w:spacing w:after="0" w:line="207" w:lineRule="exact"/>
        <w:tabs>
          <w:tab w:leader="none" w:pos="2280" w:val="left"/>
        </w:tabs>
        <w:numPr>
          <w:ilvl w:val="0"/>
          <w:numId w:val="1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w:t>
      </w:r>
    </w:p>
    <w:p>
      <w:pPr>
        <w:spacing w:after="0" w:line="9" w:lineRule="exact"/>
        <w:rPr>
          <w:rFonts w:ascii="Arial" w:cs="Arial" w:eastAsia="Arial" w:hAnsi="Arial"/>
          <w:sz w:val="18"/>
          <w:szCs w:val="18"/>
          <w:color w:val="auto"/>
        </w:rPr>
      </w:pPr>
    </w:p>
    <w:p>
      <w:pPr>
        <w:ind w:left="2280" w:hanging="509"/>
        <w:spacing w:after="0" w:line="207" w:lineRule="exact"/>
        <w:tabs>
          <w:tab w:leader="none" w:pos="2280" w:val="left"/>
        </w:tabs>
        <w:numPr>
          <w:ilvl w:val="0"/>
          <w:numId w:val="1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Rule 13d-1(b)(1)(ii)(E);</w:t>
      </w:r>
    </w:p>
    <w:p>
      <w:pPr>
        <w:spacing w:after="0" w:line="9" w:lineRule="exact"/>
        <w:rPr>
          <w:rFonts w:ascii="Arial" w:cs="Arial" w:eastAsia="Arial" w:hAnsi="Arial"/>
          <w:sz w:val="18"/>
          <w:szCs w:val="18"/>
          <w:color w:val="auto"/>
        </w:rPr>
      </w:pPr>
    </w:p>
    <w:p>
      <w:pPr>
        <w:ind w:left="2280" w:hanging="509"/>
        <w:spacing w:after="0" w:line="207" w:lineRule="exact"/>
        <w:tabs>
          <w:tab w:leader="none" w:pos="2280" w:val="left"/>
        </w:tabs>
        <w:numPr>
          <w:ilvl w:val="0"/>
          <w:numId w:val="1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Rule 13d-1(b)(1)(ii)(F);</w:t>
      </w:r>
    </w:p>
    <w:p>
      <w:pPr>
        <w:spacing w:after="0" w:line="9" w:lineRule="exact"/>
        <w:rPr>
          <w:rFonts w:ascii="Arial" w:cs="Arial" w:eastAsia="Arial" w:hAnsi="Arial"/>
          <w:sz w:val="18"/>
          <w:szCs w:val="18"/>
          <w:color w:val="auto"/>
        </w:rPr>
      </w:pPr>
    </w:p>
    <w:p>
      <w:pPr>
        <w:ind w:left="2280" w:hanging="509"/>
        <w:spacing w:after="0" w:line="207" w:lineRule="exact"/>
        <w:tabs>
          <w:tab w:leader="none" w:pos="2280" w:val="left"/>
        </w:tabs>
        <w:numPr>
          <w:ilvl w:val="0"/>
          <w:numId w:val="1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Rule 13d-1(b)(1)(ii)(G);</w:t>
      </w:r>
    </w:p>
    <w:p>
      <w:pPr>
        <w:spacing w:after="0" w:line="9" w:lineRule="exact"/>
        <w:rPr>
          <w:rFonts w:ascii="Arial" w:cs="Arial" w:eastAsia="Arial" w:hAnsi="Arial"/>
          <w:sz w:val="18"/>
          <w:szCs w:val="18"/>
          <w:color w:val="auto"/>
        </w:rPr>
      </w:pPr>
    </w:p>
    <w:p>
      <w:pPr>
        <w:ind w:left="2280" w:hanging="509"/>
        <w:spacing w:after="0" w:line="207" w:lineRule="exact"/>
        <w:tabs>
          <w:tab w:leader="none" w:pos="2280" w:val="left"/>
        </w:tabs>
        <w:numPr>
          <w:ilvl w:val="0"/>
          <w:numId w:val="1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 as defined in Section 3(b) of the Federal Deposit Insurance Act (12 U.S.C. 1813);</w:t>
      </w:r>
    </w:p>
    <w:p>
      <w:pPr>
        <w:spacing w:after="0" w:line="27" w:lineRule="exact"/>
        <w:rPr>
          <w:rFonts w:ascii="Arial" w:cs="Arial" w:eastAsia="Arial" w:hAnsi="Arial"/>
          <w:sz w:val="18"/>
          <w:szCs w:val="18"/>
          <w:color w:val="auto"/>
        </w:rPr>
      </w:pPr>
    </w:p>
    <w:p>
      <w:pPr>
        <w:ind w:left="2280" w:right="280" w:hanging="509"/>
        <w:spacing w:after="0" w:line="220" w:lineRule="exact"/>
        <w:tabs>
          <w:tab w:leader="none" w:pos="2280" w:val="left"/>
        </w:tabs>
        <w:numPr>
          <w:ilvl w:val="0"/>
          <w:numId w:val="1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w:t>
      </w:r>
    </w:p>
    <w:p>
      <w:pPr>
        <w:ind w:left="2280" w:hanging="509"/>
        <w:spacing w:after="0" w:line="207" w:lineRule="exact"/>
        <w:tabs>
          <w:tab w:leader="none" w:pos="2280" w:val="left"/>
        </w:tabs>
        <w:numPr>
          <w:ilvl w:val="0"/>
          <w:numId w:val="1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Rule 240.13d-1(b)(1)(ii)(J);</w:t>
      </w:r>
    </w:p>
    <w:p>
      <w:pPr>
        <w:spacing w:after="0" w:line="9" w:lineRule="exact"/>
        <w:rPr>
          <w:rFonts w:ascii="Arial" w:cs="Arial" w:eastAsia="Arial" w:hAnsi="Arial"/>
          <w:sz w:val="18"/>
          <w:szCs w:val="18"/>
          <w:color w:val="auto"/>
        </w:rPr>
      </w:pPr>
    </w:p>
    <w:p>
      <w:pPr>
        <w:ind w:left="2280" w:hanging="509"/>
        <w:spacing w:after="0" w:line="207" w:lineRule="exact"/>
        <w:tabs>
          <w:tab w:leader="none" w:pos="2280" w:val="left"/>
        </w:tabs>
        <w:numPr>
          <w:ilvl w:val="0"/>
          <w:numId w:val="1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Rule 240.13d-1(b)(1)(ii)(K).</w:t>
      </w: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158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9660" w:type="dxa"/>
            <w:vAlign w:val="bottom"/>
            <w:gridSpan w:val="11"/>
          </w:tcPr>
          <w:p>
            <w:pPr>
              <w:spacing w:after="0"/>
              <w:rPr>
                <w:sz w:val="20"/>
                <w:szCs w:val="20"/>
                <w:color w:val="auto"/>
              </w:rPr>
            </w:pPr>
            <w:r>
              <w:rPr>
                <w:rFonts w:ascii="Arial" w:cs="Arial" w:eastAsia="Arial" w:hAnsi="Arial"/>
                <w:sz w:val="18"/>
                <w:szCs w:val="18"/>
                <w:b w:val="1"/>
                <w:bCs w:val="1"/>
                <w:color w:val="auto"/>
              </w:rPr>
              <w:t>Ownership:</w:t>
            </w:r>
          </w:p>
        </w:tc>
      </w:tr>
      <w:tr>
        <w:trPr>
          <w:trHeight w:val="20"/>
        </w:trPr>
        <w:tc>
          <w:tcPr>
            <w:tcW w:w="15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438"/>
        </w:trPr>
        <w:tc>
          <w:tcPr>
            <w:tcW w:w="1580" w:type="dxa"/>
            <w:vAlign w:val="bottom"/>
          </w:tcPr>
          <w:p>
            <w:pPr>
              <w:spacing w:after="0"/>
              <w:rPr>
                <w:sz w:val="24"/>
                <w:szCs w:val="24"/>
                <w:color w:val="auto"/>
              </w:rPr>
            </w:pPr>
          </w:p>
        </w:tc>
        <w:tc>
          <w:tcPr>
            <w:tcW w:w="9660" w:type="dxa"/>
            <w:vAlign w:val="bottom"/>
            <w:gridSpan w:val="11"/>
          </w:tcPr>
          <w:p>
            <w:pPr>
              <w:spacing w:after="0"/>
              <w:rPr>
                <w:sz w:val="20"/>
                <w:szCs w:val="20"/>
                <w:color w:val="auto"/>
              </w:rPr>
            </w:pPr>
            <w:r>
              <w:rPr>
                <w:rFonts w:ascii="Arial" w:cs="Arial" w:eastAsia="Arial" w:hAnsi="Arial"/>
                <w:sz w:val="18"/>
                <w:szCs w:val="18"/>
                <w:color w:val="auto"/>
                <w:w w:val="93"/>
              </w:rPr>
              <w:t>The information required by Items 4(a)-(c), as of the date hereof, is set forth in Rows 5-11 of the cover page hereto for each Select</w:t>
            </w:r>
          </w:p>
        </w:tc>
      </w:tr>
      <w:tr>
        <w:trPr>
          <w:trHeight w:val="230"/>
        </w:trPr>
        <w:tc>
          <w:tcPr>
            <w:tcW w:w="1580" w:type="dxa"/>
            <w:vAlign w:val="bottom"/>
          </w:tcPr>
          <w:p>
            <w:pPr>
              <w:spacing w:after="0"/>
              <w:rPr>
                <w:sz w:val="20"/>
                <w:szCs w:val="20"/>
                <w:color w:val="auto"/>
              </w:rPr>
            </w:pPr>
          </w:p>
        </w:tc>
        <w:tc>
          <w:tcPr>
            <w:tcW w:w="9660" w:type="dxa"/>
            <w:vAlign w:val="bottom"/>
            <w:gridSpan w:val="11"/>
          </w:tcPr>
          <w:p>
            <w:pPr>
              <w:spacing w:after="0"/>
              <w:rPr>
                <w:sz w:val="20"/>
                <w:szCs w:val="20"/>
                <w:color w:val="auto"/>
              </w:rPr>
            </w:pPr>
            <w:r>
              <w:rPr>
                <w:rFonts w:ascii="Arial" w:cs="Arial" w:eastAsia="Arial" w:hAnsi="Arial"/>
                <w:sz w:val="18"/>
                <w:szCs w:val="18"/>
                <w:color w:val="auto"/>
              </w:rPr>
              <w:t>Reporting Person and is incorporated herein by reference for each such Select Reporting Person.</w:t>
            </w:r>
          </w:p>
        </w:tc>
      </w:tr>
      <w:tr>
        <w:trPr>
          <w:trHeight w:val="439"/>
        </w:trPr>
        <w:tc>
          <w:tcPr>
            <w:tcW w:w="15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r>
      <w:tr>
        <w:trPr>
          <w:trHeight w:val="392"/>
        </w:trPr>
        <w:tc>
          <w:tcPr>
            <w:tcW w:w="158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9660" w:type="dxa"/>
            <w:vAlign w:val="bottom"/>
            <w:gridSpan w:val="11"/>
          </w:tcPr>
          <w:p>
            <w:pPr>
              <w:spacing w:after="0"/>
              <w:rPr>
                <w:sz w:val="20"/>
                <w:szCs w:val="20"/>
                <w:color w:val="auto"/>
              </w:rPr>
            </w:pPr>
            <w:r>
              <w:rPr>
                <w:rFonts w:ascii="Arial" w:cs="Arial" w:eastAsia="Arial" w:hAnsi="Arial"/>
                <w:sz w:val="18"/>
                <w:szCs w:val="18"/>
                <w:b w:val="1"/>
                <w:bCs w:val="1"/>
                <w:color w:val="auto"/>
              </w:rPr>
              <w:t>Ownership of Five Percent or Less of a Class:</w:t>
            </w:r>
          </w:p>
        </w:tc>
      </w:tr>
      <w:tr>
        <w:trPr>
          <w:trHeight w:val="20"/>
        </w:trPr>
        <w:tc>
          <w:tcPr>
            <w:tcW w:w="15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438"/>
        </w:trPr>
        <w:tc>
          <w:tcPr>
            <w:tcW w:w="1580" w:type="dxa"/>
            <w:vAlign w:val="bottom"/>
          </w:tcPr>
          <w:p>
            <w:pPr>
              <w:spacing w:after="0"/>
              <w:rPr>
                <w:sz w:val="24"/>
                <w:szCs w:val="24"/>
                <w:color w:val="auto"/>
              </w:rPr>
            </w:pPr>
          </w:p>
        </w:tc>
        <w:tc>
          <w:tcPr>
            <w:tcW w:w="9660" w:type="dxa"/>
            <w:vAlign w:val="bottom"/>
            <w:gridSpan w:val="11"/>
          </w:tcPr>
          <w:p>
            <w:pPr>
              <w:spacing w:after="0"/>
              <w:rPr>
                <w:sz w:val="20"/>
                <w:szCs w:val="20"/>
                <w:color w:val="auto"/>
              </w:rPr>
            </w:pPr>
            <w:r>
              <w:rPr>
                <w:rFonts w:ascii="Arial" w:cs="Arial" w:eastAsia="Arial" w:hAnsi="Arial"/>
                <w:sz w:val="18"/>
                <w:szCs w:val="18"/>
                <w:color w:val="auto"/>
                <w:w w:val="91"/>
              </w:rPr>
              <w:t>If this statement is being filed to report the fact that as of the date hereof a reporting person has ceased to be the beneficial owner of</w:t>
            </w:r>
          </w:p>
        </w:tc>
      </w:tr>
      <w:tr>
        <w:trPr>
          <w:trHeight w:val="230"/>
        </w:trPr>
        <w:tc>
          <w:tcPr>
            <w:tcW w:w="1580" w:type="dxa"/>
            <w:vAlign w:val="bottom"/>
          </w:tcPr>
          <w:p>
            <w:pPr>
              <w:spacing w:after="0"/>
              <w:rPr>
                <w:sz w:val="20"/>
                <w:szCs w:val="20"/>
                <w:color w:val="auto"/>
              </w:rPr>
            </w:pPr>
          </w:p>
        </w:tc>
        <w:tc>
          <w:tcPr>
            <w:tcW w:w="9660" w:type="dxa"/>
            <w:vAlign w:val="bottom"/>
            <w:gridSpan w:val="11"/>
          </w:tcPr>
          <w:p>
            <w:pPr>
              <w:spacing w:after="0"/>
              <w:rPr>
                <w:sz w:val="20"/>
                <w:szCs w:val="20"/>
                <w:color w:val="auto"/>
              </w:rPr>
            </w:pPr>
            <w:r>
              <w:rPr>
                <w:rFonts w:ascii="Arial" w:cs="Arial" w:eastAsia="Arial" w:hAnsi="Arial"/>
                <w:sz w:val="18"/>
                <w:szCs w:val="18"/>
                <w:color w:val="auto"/>
              </w:rPr>
              <w:t>more than 5 percent of the class of securities, check the following [ X ].</w:t>
            </w:r>
          </w:p>
        </w:tc>
      </w:tr>
      <w:tr>
        <w:trPr>
          <w:trHeight w:val="439"/>
        </w:trPr>
        <w:tc>
          <w:tcPr>
            <w:tcW w:w="15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r>
      <w:tr>
        <w:trPr>
          <w:trHeight w:val="392"/>
        </w:trPr>
        <w:tc>
          <w:tcPr>
            <w:tcW w:w="158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9660" w:type="dxa"/>
            <w:vAlign w:val="bottom"/>
            <w:gridSpan w:val="11"/>
          </w:tcPr>
          <w:p>
            <w:pPr>
              <w:spacing w:after="0"/>
              <w:rPr>
                <w:sz w:val="20"/>
                <w:szCs w:val="20"/>
                <w:color w:val="auto"/>
              </w:rPr>
            </w:pPr>
            <w:r>
              <w:rPr>
                <w:rFonts w:ascii="Arial" w:cs="Arial" w:eastAsia="Arial" w:hAnsi="Arial"/>
                <w:sz w:val="18"/>
                <w:szCs w:val="18"/>
                <w:b w:val="1"/>
                <w:bCs w:val="1"/>
                <w:color w:val="auto"/>
              </w:rPr>
              <w:t>Ownership of More than Five Percent on Behalf of Another Person:</w:t>
            </w:r>
          </w:p>
        </w:tc>
      </w:tr>
      <w:tr>
        <w:trPr>
          <w:trHeight w:val="453"/>
        </w:trPr>
        <w:tc>
          <w:tcPr>
            <w:tcW w:w="1580" w:type="dxa"/>
            <w:vAlign w:val="bottom"/>
          </w:tcPr>
          <w:p>
            <w:pPr>
              <w:spacing w:after="0"/>
              <w:rPr>
                <w:sz w:val="24"/>
                <w:szCs w:val="24"/>
                <w:color w:val="auto"/>
              </w:rPr>
            </w:pPr>
          </w:p>
        </w:tc>
        <w:tc>
          <w:tcPr>
            <w:tcW w:w="5140" w:type="dxa"/>
            <w:vAlign w:val="bottom"/>
            <w:tcBorders>
              <w:top w:val="single" w:sz="8" w:color="auto"/>
            </w:tcBorders>
            <w:gridSpan w:val="7"/>
          </w:tcPr>
          <w:p>
            <w:pPr>
              <w:spacing w:after="0"/>
              <w:rPr>
                <w:sz w:val="20"/>
                <w:szCs w:val="20"/>
                <w:color w:val="auto"/>
              </w:rPr>
            </w:pPr>
            <w:r>
              <w:rPr>
                <w:rFonts w:ascii="Arial" w:cs="Arial" w:eastAsia="Arial" w:hAnsi="Arial"/>
                <w:sz w:val="18"/>
                <w:szCs w:val="18"/>
                <w:color w:val="auto"/>
              </w:rPr>
              <w:t>N/A</w:t>
            </w:r>
          </w:p>
        </w:tc>
        <w:tc>
          <w:tcPr>
            <w:tcW w:w="4520" w:type="dxa"/>
            <w:vAlign w:val="bottom"/>
            <w:gridSpan w:val="4"/>
          </w:tcPr>
          <w:p>
            <w:pPr>
              <w:spacing w:after="0"/>
              <w:rPr>
                <w:sz w:val="24"/>
                <w:szCs w:val="24"/>
                <w:color w:val="auto"/>
              </w:rPr>
            </w:pPr>
          </w:p>
        </w:tc>
      </w:tr>
      <w:tr>
        <w:trPr>
          <w:trHeight w:val="223"/>
        </w:trPr>
        <w:tc>
          <w:tcPr>
            <w:tcW w:w="15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35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r>
      <w:tr>
        <w:trPr>
          <w:trHeight w:val="608"/>
        </w:trPr>
        <w:tc>
          <w:tcPr>
            <w:tcW w:w="1580" w:type="dxa"/>
            <w:vAlign w:val="bottom"/>
          </w:tcPr>
          <w:p>
            <w:pPr>
              <w:spacing w:after="0"/>
              <w:rPr>
                <w:sz w:val="20"/>
                <w:szCs w:val="20"/>
                <w:color w:val="auto"/>
              </w:rPr>
            </w:pPr>
            <w:r>
              <w:rPr>
                <w:rFonts w:ascii="Arial" w:cs="Arial" w:eastAsia="Arial" w:hAnsi="Arial"/>
                <w:sz w:val="18"/>
                <w:szCs w:val="18"/>
                <w:b w:val="1"/>
                <w:bCs w:val="1"/>
                <w:color w:val="auto"/>
              </w:rPr>
              <w:t>Item 7</w:t>
            </w:r>
          </w:p>
        </w:tc>
        <w:tc>
          <w:tcPr>
            <w:tcW w:w="9660" w:type="dxa"/>
            <w:vAlign w:val="bottom"/>
            <w:gridSpan w:val="11"/>
          </w:tcPr>
          <w:p>
            <w:pPr>
              <w:spacing w:after="0"/>
              <w:rPr>
                <w:sz w:val="20"/>
                <w:szCs w:val="20"/>
                <w:color w:val="auto"/>
              </w:rPr>
            </w:pPr>
            <w:r>
              <w:rPr>
                <w:rFonts w:ascii="Arial" w:cs="Arial" w:eastAsia="Arial" w:hAnsi="Arial"/>
                <w:sz w:val="18"/>
                <w:szCs w:val="18"/>
                <w:b w:val="1"/>
                <w:bCs w:val="1"/>
                <w:color w:val="auto"/>
                <w:w w:val="93"/>
              </w:rPr>
              <w:t>Identification and Classification of the Subsidiary Which Acquired the Security Being Reported on By the Parent Holding</w:t>
            </w:r>
          </w:p>
        </w:tc>
      </w:tr>
      <w:tr>
        <w:trPr>
          <w:trHeight w:val="196"/>
        </w:trPr>
        <w:tc>
          <w:tcPr>
            <w:tcW w:w="1580" w:type="dxa"/>
            <w:vAlign w:val="bottom"/>
          </w:tcPr>
          <w:p>
            <w:pPr>
              <w:spacing w:after="0"/>
              <w:rPr>
                <w:sz w:val="17"/>
                <w:szCs w:val="17"/>
                <w:color w:val="auto"/>
              </w:rPr>
            </w:pPr>
          </w:p>
        </w:tc>
        <w:tc>
          <w:tcPr>
            <w:tcW w:w="8700" w:type="dxa"/>
            <w:vAlign w:val="bottom"/>
            <w:tcBorders>
              <w:top w:val="single" w:sz="8" w:color="auto"/>
            </w:tcBorders>
            <w:gridSpan w:val="8"/>
          </w:tcPr>
          <w:p>
            <w:pPr>
              <w:spacing w:after="0" w:line="196" w:lineRule="exact"/>
              <w:rPr>
                <w:sz w:val="20"/>
                <w:szCs w:val="20"/>
                <w:color w:val="auto"/>
              </w:rPr>
            </w:pPr>
            <w:r>
              <w:rPr>
                <w:rFonts w:ascii="Arial" w:cs="Arial" w:eastAsia="Arial" w:hAnsi="Arial"/>
                <w:sz w:val="18"/>
                <w:szCs w:val="18"/>
                <w:b w:val="1"/>
                <w:bCs w:val="1"/>
                <w:color w:val="auto"/>
              </w:rPr>
              <w:t>Company:</w:t>
            </w:r>
          </w:p>
        </w:tc>
        <w:tc>
          <w:tcPr>
            <w:tcW w:w="4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r>
      <w:tr>
        <w:trPr>
          <w:trHeight w:val="20"/>
        </w:trPr>
        <w:tc>
          <w:tcPr>
            <w:tcW w:w="15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5200" w:type="dxa"/>
            <w:vAlign w:val="bottom"/>
            <w:gridSpan w:val="5"/>
          </w:tcPr>
          <w:p>
            <w:pPr>
              <w:spacing w:after="0" w:line="20" w:lineRule="exact"/>
              <w:rPr>
                <w:sz w:val="1"/>
                <w:szCs w:val="1"/>
                <w:color w:val="auto"/>
              </w:rPr>
            </w:pPr>
          </w:p>
        </w:tc>
      </w:tr>
      <w:tr>
        <w:trPr>
          <w:trHeight w:val="453"/>
        </w:trPr>
        <w:tc>
          <w:tcPr>
            <w:tcW w:w="1580" w:type="dxa"/>
            <w:vAlign w:val="bottom"/>
          </w:tcPr>
          <w:p>
            <w:pPr>
              <w:spacing w:after="0"/>
              <w:rPr>
                <w:sz w:val="24"/>
                <w:szCs w:val="24"/>
                <w:color w:val="auto"/>
              </w:rPr>
            </w:pPr>
          </w:p>
        </w:tc>
        <w:tc>
          <w:tcPr>
            <w:tcW w:w="9660" w:type="dxa"/>
            <w:vAlign w:val="bottom"/>
            <w:gridSpan w:val="11"/>
          </w:tcPr>
          <w:p>
            <w:pPr>
              <w:spacing w:after="0"/>
              <w:rPr>
                <w:sz w:val="20"/>
                <w:szCs w:val="20"/>
                <w:color w:val="auto"/>
              </w:rPr>
            </w:pPr>
            <w:r>
              <w:rPr>
                <w:rFonts w:ascii="Arial" w:cs="Arial" w:eastAsia="Arial" w:hAnsi="Arial"/>
                <w:sz w:val="18"/>
                <w:szCs w:val="18"/>
                <w:color w:val="auto"/>
              </w:rPr>
              <w:t>See Exhibit 99.1</w:t>
            </w:r>
          </w:p>
        </w:tc>
      </w:tr>
      <w:tr>
        <w:trPr>
          <w:trHeight w:val="223"/>
        </w:trPr>
        <w:tc>
          <w:tcPr>
            <w:tcW w:w="15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35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r>
      <w:tr>
        <w:trPr>
          <w:trHeight w:val="608"/>
        </w:trPr>
        <w:tc>
          <w:tcPr>
            <w:tcW w:w="158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9660" w:type="dxa"/>
            <w:vAlign w:val="bottom"/>
            <w:gridSpan w:val="11"/>
          </w:tcPr>
          <w:p>
            <w:pPr>
              <w:spacing w:after="0"/>
              <w:rPr>
                <w:sz w:val="20"/>
                <w:szCs w:val="20"/>
                <w:color w:val="auto"/>
              </w:rPr>
            </w:pPr>
            <w:r>
              <w:rPr>
                <w:rFonts w:ascii="Arial" w:cs="Arial" w:eastAsia="Arial" w:hAnsi="Arial"/>
                <w:sz w:val="18"/>
                <w:szCs w:val="18"/>
                <w:b w:val="1"/>
                <w:bCs w:val="1"/>
                <w:color w:val="auto"/>
              </w:rPr>
              <w:t>Identification and Classification of Members of the Group:</w:t>
            </w:r>
          </w:p>
        </w:tc>
      </w:tr>
      <w:tr>
        <w:trPr>
          <w:trHeight w:val="453"/>
        </w:trPr>
        <w:tc>
          <w:tcPr>
            <w:tcW w:w="1580" w:type="dxa"/>
            <w:vAlign w:val="bottom"/>
          </w:tcPr>
          <w:p>
            <w:pPr>
              <w:spacing w:after="0"/>
              <w:rPr>
                <w:sz w:val="24"/>
                <w:szCs w:val="24"/>
                <w:color w:val="auto"/>
              </w:rPr>
            </w:pPr>
          </w:p>
        </w:tc>
        <w:tc>
          <w:tcPr>
            <w:tcW w:w="4460" w:type="dxa"/>
            <w:vAlign w:val="bottom"/>
            <w:tcBorders>
              <w:top w:val="single" w:sz="8" w:color="auto"/>
            </w:tcBorders>
            <w:gridSpan w:val="6"/>
          </w:tcPr>
          <w:p>
            <w:pPr>
              <w:spacing w:after="0"/>
              <w:rPr>
                <w:sz w:val="20"/>
                <w:szCs w:val="20"/>
                <w:color w:val="auto"/>
              </w:rPr>
            </w:pPr>
            <w:r>
              <w:rPr>
                <w:rFonts w:ascii="Arial" w:cs="Arial" w:eastAsia="Arial" w:hAnsi="Arial"/>
                <w:sz w:val="18"/>
                <w:szCs w:val="18"/>
                <w:color w:val="auto"/>
              </w:rPr>
              <w:t>N/A</w:t>
            </w:r>
          </w:p>
        </w:tc>
        <w:tc>
          <w:tcPr>
            <w:tcW w:w="5200" w:type="dxa"/>
            <w:vAlign w:val="bottom"/>
            <w:gridSpan w:val="5"/>
          </w:tcPr>
          <w:p>
            <w:pPr>
              <w:spacing w:after="0"/>
              <w:rPr>
                <w:sz w:val="24"/>
                <w:szCs w:val="24"/>
                <w:color w:val="auto"/>
              </w:rPr>
            </w:pPr>
          </w:p>
        </w:tc>
      </w:tr>
      <w:tr>
        <w:trPr>
          <w:trHeight w:val="439"/>
        </w:trPr>
        <w:tc>
          <w:tcPr>
            <w:tcW w:w="15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r>
      <w:tr>
        <w:trPr>
          <w:trHeight w:val="392"/>
        </w:trPr>
        <w:tc>
          <w:tcPr>
            <w:tcW w:w="1580" w:type="dxa"/>
            <w:vAlign w:val="bottom"/>
          </w:tcPr>
          <w:p>
            <w:pPr>
              <w:spacing w:after="0"/>
              <w:rPr>
                <w:sz w:val="20"/>
                <w:szCs w:val="20"/>
                <w:color w:val="auto"/>
              </w:rPr>
            </w:pPr>
            <w:r>
              <w:rPr>
                <w:rFonts w:ascii="Arial" w:cs="Arial" w:eastAsia="Arial" w:hAnsi="Arial"/>
                <w:sz w:val="18"/>
                <w:szCs w:val="18"/>
                <w:b w:val="1"/>
                <w:bCs w:val="1"/>
                <w:color w:val="auto"/>
              </w:rPr>
              <w:t>Item 9</w:t>
            </w:r>
          </w:p>
        </w:tc>
        <w:tc>
          <w:tcPr>
            <w:tcW w:w="9660" w:type="dxa"/>
            <w:vAlign w:val="bottom"/>
            <w:gridSpan w:val="11"/>
          </w:tcPr>
          <w:p>
            <w:pPr>
              <w:spacing w:after="0"/>
              <w:rPr>
                <w:sz w:val="20"/>
                <w:szCs w:val="20"/>
                <w:color w:val="auto"/>
              </w:rPr>
            </w:pPr>
            <w:r>
              <w:rPr>
                <w:rFonts w:ascii="Arial" w:cs="Arial" w:eastAsia="Arial" w:hAnsi="Arial"/>
                <w:sz w:val="18"/>
                <w:szCs w:val="18"/>
                <w:b w:val="1"/>
                <w:bCs w:val="1"/>
                <w:color w:val="auto"/>
              </w:rPr>
              <w:t>Notice of Dissolution of Group:</w:t>
            </w:r>
          </w:p>
        </w:tc>
      </w:tr>
      <w:tr>
        <w:trPr>
          <w:trHeight w:val="453"/>
        </w:trPr>
        <w:tc>
          <w:tcPr>
            <w:tcW w:w="1580" w:type="dxa"/>
            <w:vAlign w:val="bottom"/>
          </w:tcPr>
          <w:p>
            <w:pPr>
              <w:spacing w:after="0"/>
              <w:rPr>
                <w:sz w:val="24"/>
                <w:szCs w:val="24"/>
                <w:color w:val="auto"/>
              </w:rPr>
            </w:pPr>
          </w:p>
        </w:tc>
        <w:tc>
          <w:tcPr>
            <w:tcW w:w="234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N/A</w:t>
            </w:r>
          </w:p>
        </w:tc>
        <w:tc>
          <w:tcPr>
            <w:tcW w:w="7320" w:type="dxa"/>
            <w:vAlign w:val="bottom"/>
            <w:gridSpan w:val="7"/>
          </w:tcPr>
          <w:p>
            <w:pPr>
              <w:spacing w:after="0"/>
              <w:rPr>
                <w:sz w:val="24"/>
                <w:szCs w:val="24"/>
                <w:color w:val="auto"/>
              </w:rPr>
            </w:pPr>
          </w:p>
        </w:tc>
      </w:tr>
      <w:tr>
        <w:trPr>
          <w:trHeight w:val="439"/>
        </w:trPr>
        <w:tc>
          <w:tcPr>
            <w:tcW w:w="15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r>
      <w:tr>
        <w:trPr>
          <w:trHeight w:val="392"/>
        </w:trPr>
        <w:tc>
          <w:tcPr>
            <w:tcW w:w="1580" w:type="dxa"/>
            <w:vAlign w:val="bottom"/>
          </w:tcPr>
          <w:p>
            <w:pPr>
              <w:spacing w:after="0"/>
              <w:rPr>
                <w:sz w:val="20"/>
                <w:szCs w:val="20"/>
                <w:color w:val="auto"/>
              </w:rPr>
            </w:pPr>
            <w:r>
              <w:rPr>
                <w:rFonts w:ascii="Arial" w:cs="Arial" w:eastAsia="Arial" w:hAnsi="Arial"/>
                <w:sz w:val="18"/>
                <w:szCs w:val="18"/>
                <w:b w:val="1"/>
                <w:bCs w:val="1"/>
                <w:color w:val="auto"/>
              </w:rPr>
              <w:t>Item 10</w:t>
            </w:r>
          </w:p>
        </w:tc>
        <w:tc>
          <w:tcPr>
            <w:tcW w:w="9660" w:type="dxa"/>
            <w:vAlign w:val="bottom"/>
            <w:gridSpan w:val="11"/>
          </w:tcPr>
          <w:p>
            <w:pPr>
              <w:spacing w:after="0"/>
              <w:rPr>
                <w:sz w:val="20"/>
                <w:szCs w:val="20"/>
                <w:color w:val="auto"/>
              </w:rPr>
            </w:pPr>
            <w:r>
              <w:rPr>
                <w:rFonts w:ascii="Arial" w:cs="Arial" w:eastAsia="Arial" w:hAnsi="Arial"/>
                <w:sz w:val="18"/>
                <w:szCs w:val="18"/>
                <w:b w:val="1"/>
                <w:bCs w:val="1"/>
                <w:color w:val="auto"/>
              </w:rPr>
              <w:t>Certification:</w:t>
            </w:r>
          </w:p>
        </w:tc>
      </w:tr>
      <w:tr>
        <w:trPr>
          <w:trHeight w:val="20"/>
        </w:trPr>
        <w:tc>
          <w:tcPr>
            <w:tcW w:w="1580" w:type="dxa"/>
            <w:vAlign w:val="bottom"/>
          </w:tcPr>
          <w:p>
            <w:pPr>
              <w:spacing w:after="0" w:line="20" w:lineRule="exact"/>
              <w:rPr>
                <w:sz w:val="1"/>
                <w:szCs w:val="1"/>
                <w:color w:val="auto"/>
              </w:rPr>
            </w:pPr>
          </w:p>
        </w:tc>
        <w:tc>
          <w:tcPr>
            <w:tcW w:w="980" w:type="dxa"/>
            <w:vAlign w:val="bottom"/>
            <w:gridSpan w:val="3"/>
            <w:shd w:val="clear" w:color="auto" w:fill="000000"/>
          </w:tcPr>
          <w:p>
            <w:pPr>
              <w:spacing w:after="0" w:line="20" w:lineRule="exact"/>
              <w:rPr>
                <w:sz w:val="1"/>
                <w:szCs w:val="1"/>
                <w:color w:val="auto"/>
              </w:rPr>
            </w:pPr>
          </w:p>
        </w:tc>
        <w:tc>
          <w:tcPr>
            <w:tcW w:w="8680" w:type="dxa"/>
            <w:vAlign w:val="bottom"/>
            <w:gridSpan w:val="8"/>
          </w:tcPr>
          <w:p>
            <w:pPr>
              <w:spacing w:after="0" w:line="20" w:lineRule="exact"/>
              <w:rPr>
                <w:sz w:val="1"/>
                <w:szCs w:val="1"/>
                <w:color w:val="auto"/>
              </w:rPr>
            </w:pPr>
          </w:p>
        </w:tc>
      </w:tr>
      <w:tr>
        <w:trPr>
          <w:trHeight w:val="438"/>
        </w:trPr>
        <w:tc>
          <w:tcPr>
            <w:tcW w:w="1580" w:type="dxa"/>
            <w:vAlign w:val="bottom"/>
          </w:tcPr>
          <w:p>
            <w:pPr>
              <w:spacing w:after="0"/>
              <w:rPr>
                <w:sz w:val="24"/>
                <w:szCs w:val="24"/>
                <w:color w:val="auto"/>
              </w:rPr>
            </w:pPr>
          </w:p>
        </w:tc>
        <w:tc>
          <w:tcPr>
            <w:tcW w:w="9660" w:type="dxa"/>
            <w:vAlign w:val="bottom"/>
            <w:gridSpan w:val="11"/>
          </w:tcPr>
          <w:p>
            <w:pPr>
              <w:spacing w:after="0"/>
              <w:rPr>
                <w:sz w:val="20"/>
                <w:szCs w:val="20"/>
                <w:color w:val="auto"/>
              </w:rPr>
            </w:pPr>
            <w:r>
              <w:rPr>
                <w:rFonts w:ascii="Arial" w:cs="Arial" w:eastAsia="Arial" w:hAnsi="Arial"/>
                <w:sz w:val="18"/>
                <w:szCs w:val="18"/>
                <w:color w:val="auto"/>
                <w:w w:val="93"/>
              </w:rPr>
              <w:t>By signing below I certify that, to the best of my knowledge and belief, the securities referred to above were acquired and are held</w:t>
            </w:r>
          </w:p>
        </w:tc>
      </w:tr>
      <w:tr>
        <w:trPr>
          <w:trHeight w:val="216"/>
        </w:trPr>
        <w:tc>
          <w:tcPr>
            <w:tcW w:w="1580" w:type="dxa"/>
            <w:vAlign w:val="bottom"/>
          </w:tcPr>
          <w:p>
            <w:pPr>
              <w:spacing w:after="0"/>
              <w:rPr>
                <w:sz w:val="18"/>
                <w:szCs w:val="18"/>
                <w:color w:val="auto"/>
              </w:rPr>
            </w:pPr>
          </w:p>
        </w:tc>
        <w:tc>
          <w:tcPr>
            <w:tcW w:w="9660" w:type="dxa"/>
            <w:vAlign w:val="bottom"/>
            <w:gridSpan w:val="11"/>
          </w:tcPr>
          <w:p>
            <w:pPr>
              <w:spacing w:after="0"/>
              <w:rPr>
                <w:sz w:val="20"/>
                <w:szCs w:val="20"/>
                <w:color w:val="auto"/>
              </w:rPr>
            </w:pPr>
            <w:r>
              <w:rPr>
                <w:rFonts w:ascii="Arial" w:cs="Arial" w:eastAsia="Arial" w:hAnsi="Arial"/>
                <w:sz w:val="18"/>
                <w:szCs w:val="18"/>
                <w:color w:val="auto"/>
                <w:w w:val="97"/>
              </w:rPr>
              <w:t>in the ordinary course of business and were not acquired and are not held for the purpose of or with the effect of changing or</w:t>
            </w:r>
          </w:p>
        </w:tc>
      </w:tr>
      <w:tr>
        <w:trPr>
          <w:trHeight w:val="216"/>
        </w:trPr>
        <w:tc>
          <w:tcPr>
            <w:tcW w:w="1580" w:type="dxa"/>
            <w:vAlign w:val="bottom"/>
          </w:tcPr>
          <w:p>
            <w:pPr>
              <w:spacing w:after="0"/>
              <w:rPr>
                <w:sz w:val="18"/>
                <w:szCs w:val="18"/>
                <w:color w:val="auto"/>
              </w:rPr>
            </w:pPr>
          </w:p>
        </w:tc>
        <w:tc>
          <w:tcPr>
            <w:tcW w:w="9660" w:type="dxa"/>
            <w:vAlign w:val="bottom"/>
            <w:gridSpan w:val="11"/>
          </w:tcPr>
          <w:p>
            <w:pPr>
              <w:spacing w:after="0"/>
              <w:rPr>
                <w:sz w:val="20"/>
                <w:szCs w:val="20"/>
                <w:color w:val="auto"/>
              </w:rPr>
            </w:pPr>
            <w:r>
              <w:rPr>
                <w:rFonts w:ascii="Arial" w:cs="Arial" w:eastAsia="Arial" w:hAnsi="Arial"/>
                <w:sz w:val="18"/>
                <w:szCs w:val="18"/>
                <w:color w:val="auto"/>
                <w:w w:val="92"/>
              </w:rPr>
              <w:t>influencing the control of the issuer of the securities and were not acquired and are not held in connection with or as a participant in</w:t>
            </w:r>
          </w:p>
        </w:tc>
      </w:tr>
      <w:tr>
        <w:trPr>
          <w:trHeight w:val="230"/>
        </w:trPr>
        <w:tc>
          <w:tcPr>
            <w:tcW w:w="1580" w:type="dxa"/>
            <w:vAlign w:val="bottom"/>
          </w:tcPr>
          <w:p>
            <w:pPr>
              <w:spacing w:after="0"/>
              <w:rPr>
                <w:sz w:val="20"/>
                <w:szCs w:val="20"/>
                <w:color w:val="auto"/>
              </w:rPr>
            </w:pPr>
          </w:p>
        </w:tc>
        <w:tc>
          <w:tcPr>
            <w:tcW w:w="9660" w:type="dxa"/>
            <w:vAlign w:val="bottom"/>
            <w:gridSpan w:val="11"/>
          </w:tcPr>
          <w:p>
            <w:pPr>
              <w:spacing w:after="0"/>
              <w:rPr>
                <w:sz w:val="20"/>
                <w:szCs w:val="20"/>
                <w:color w:val="auto"/>
              </w:rPr>
            </w:pPr>
            <w:r>
              <w:rPr>
                <w:rFonts w:ascii="Arial" w:cs="Arial" w:eastAsia="Arial" w:hAnsi="Arial"/>
                <w:sz w:val="18"/>
                <w:szCs w:val="18"/>
                <w:color w:val="auto"/>
                <w:w w:val="96"/>
              </w:rPr>
              <w:t>any transaction having that purpose or effect, other than activities solely in connection with a nomination under § 240.14a-11.</w:t>
            </w:r>
          </w:p>
        </w:tc>
      </w:tr>
      <w:tr>
        <w:trPr>
          <w:trHeight w:val="258"/>
        </w:trPr>
        <w:tc>
          <w:tcPr>
            <w:tcW w:w="1580" w:type="dxa"/>
            <w:vAlign w:val="bottom"/>
          </w:tcPr>
          <w:p>
            <w:pPr>
              <w:spacing w:after="0"/>
              <w:rPr>
                <w:sz w:val="22"/>
                <w:szCs w:val="22"/>
                <w:color w:val="auto"/>
              </w:rPr>
            </w:pPr>
          </w:p>
        </w:tc>
        <w:tc>
          <w:tcPr>
            <w:tcW w:w="4460" w:type="dxa"/>
            <w:vAlign w:val="bottom"/>
            <w:gridSpan w:val="6"/>
          </w:tcPr>
          <w:p>
            <w:pPr>
              <w:ind w:left="4020"/>
              <w:spacing w:after="0"/>
              <w:rPr>
                <w:sz w:val="20"/>
                <w:szCs w:val="20"/>
                <w:color w:val="auto"/>
              </w:rPr>
            </w:pPr>
            <w:r>
              <w:rPr>
                <w:rFonts w:ascii="Arial" w:cs="Arial" w:eastAsia="Arial" w:hAnsi="Arial"/>
                <w:sz w:val="14"/>
                <w:szCs w:val="14"/>
                <w:color w:val="auto"/>
              </w:rPr>
              <w:t>5</w:t>
            </w:r>
          </w:p>
        </w:tc>
        <w:tc>
          <w:tcPr>
            <w:tcW w:w="680" w:type="dxa"/>
            <w:vAlign w:val="bottom"/>
          </w:tcPr>
          <w:p>
            <w:pPr>
              <w:spacing w:after="0"/>
              <w:rPr>
                <w:sz w:val="22"/>
                <w:szCs w:val="22"/>
                <w:color w:val="auto"/>
              </w:rPr>
            </w:pPr>
          </w:p>
        </w:tc>
        <w:tc>
          <w:tcPr>
            <w:tcW w:w="3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00" w:type="dxa"/>
            <w:vAlign w:val="bottom"/>
          </w:tcPr>
          <w:p>
            <w:pPr>
              <w:spacing w:after="0"/>
              <w:rPr>
                <w:sz w:val="22"/>
                <w:szCs w:val="22"/>
                <w:color w:val="auto"/>
              </w:rPr>
            </w:pPr>
          </w:p>
        </w:tc>
      </w:tr>
      <w:tr>
        <w:trPr>
          <w:trHeight w:val="465"/>
        </w:trPr>
        <w:tc>
          <w:tcPr>
            <w:tcW w:w="15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419" w:right="339" w:bottom="1440" w:gutter="0" w:footer="0" w:header="0"/>
        </w:sectPr>
      </w:pPr>
    </w:p>
    <w:bookmarkStart w:id="5" w:name="page6"/>
    <w:bookmarkEnd w:id="5"/>
    <w:p>
      <w:pPr>
        <w:ind w:left="5120"/>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ind w:firstLine="545"/>
        <w:spacing w:after="0" w:line="250" w:lineRule="auto"/>
        <w:rPr>
          <w:sz w:val="20"/>
          <w:szCs w:val="20"/>
          <w:color w:val="auto"/>
        </w:rPr>
      </w:pPr>
      <w:r>
        <w:rPr>
          <w:rFonts w:ascii="Arial" w:cs="Arial" w:eastAsia="Arial" w:hAnsi="Arial"/>
          <w:sz w:val="22"/>
          <w:szCs w:val="22"/>
          <w:color w:val="auto"/>
        </w:rPr>
        <w:t>After reasonable inquiry and to the best of my knowledge and belief, the undersigned certify that the information set forth in this statement is true, complete and correct.</w:t>
      </w:r>
    </w:p>
    <w:p>
      <w:pPr>
        <w:spacing w:after="0" w:line="200" w:lineRule="exact"/>
        <w:rPr>
          <w:sz w:val="20"/>
          <w:szCs w:val="20"/>
          <w:color w:val="auto"/>
        </w:rPr>
      </w:pPr>
    </w:p>
    <w:p>
      <w:pPr>
        <w:spacing w:after="0" w:line="252"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SELECT EQUITY GROUP, L.P.</w:t>
      </w:r>
    </w:p>
    <w:p>
      <w:pPr>
        <w:spacing w:after="0" w:line="225"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By: Select Equity GP, LLC, its General Partner</w:t>
      </w:r>
    </w:p>
    <w:p>
      <w:pPr>
        <w:spacing w:after="0" w:line="239"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George S. Loening</w:t>
      </w:r>
    </w:p>
    <w:p>
      <w:pPr>
        <w:spacing w:after="0" w:line="6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Name: George S. Loening</w:t>
      </w:r>
    </w:p>
    <w:p>
      <w:pPr>
        <w:spacing w:after="0" w:line="7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Title: Managing Member</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520"/>
        <w:spacing w:after="0"/>
        <w:rPr>
          <w:sz w:val="20"/>
          <w:szCs w:val="20"/>
          <w:color w:val="auto"/>
        </w:rPr>
      </w:pPr>
      <w:r>
        <w:rPr>
          <w:rFonts w:ascii="Arial" w:cs="Arial" w:eastAsia="Arial" w:hAnsi="Arial"/>
          <w:sz w:val="18"/>
          <w:szCs w:val="18"/>
          <w:u w:val="single" w:color="auto"/>
          <w:color w:val="auto"/>
        </w:rPr>
        <w:t>/s/ George S. Loening</w:t>
      </w:r>
    </w:p>
    <w:p>
      <w:pPr>
        <w:spacing w:after="0" w:line="6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George S. Loening, an individual</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22"/>
          <w:szCs w:val="22"/>
          <w:color w:val="auto"/>
        </w:rPr>
        <w:t>Dated: February 11, 2022</w:t>
      </w:r>
    </w:p>
    <w:p>
      <w:pPr>
        <w:sectPr>
          <w:pgSz w:w="11900" w:h="16838" w:orient="portrait"/>
          <w:cols w:equalWidth="0" w:num="1">
            <w:col w:w="10600"/>
          </w:cols>
          <w:pgMar w:left="420" w:top="666" w:right="879" w:bottom="1440" w:gutter="0" w:footer="0" w:header="0"/>
        </w:sectPr>
      </w:pPr>
    </w:p>
    <w:bookmarkStart w:id="6" w:name="page7"/>
    <w:bookmarkEnd w:id="6"/>
    <w:p>
      <w:pPr>
        <w:jc w:val="center"/>
        <w:ind w:right="-59"/>
        <w:spacing w:after="0"/>
        <w:rPr>
          <w:sz w:val="20"/>
          <w:szCs w:val="20"/>
          <w:color w:val="auto"/>
        </w:rPr>
      </w:pPr>
      <w:r>
        <w:rPr>
          <w:rFonts w:ascii="Arial" w:cs="Arial" w:eastAsia="Arial" w:hAnsi="Arial"/>
          <w:sz w:val="22"/>
          <w:szCs w:val="22"/>
          <w:u w:val="single" w:color="auto"/>
          <w:color w:val="auto"/>
        </w:rPr>
        <w:t>EXHIBIT 99.1</w:t>
      </w:r>
    </w:p>
    <w:p>
      <w:pPr>
        <w:spacing w:after="0" w:line="234"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The identity and the Item 3 classification of the relevant subsidiary are: Select Equity Group, L.P., which is an Investment Adviser in accordance with Rule 13d-1(b)(1)(ii)(E).</w:t>
      </w:r>
    </w:p>
    <w:sectPr>
      <w:pgSz w:w="11900" w:h="16838" w:orient="portrait"/>
      <w:cols w:equalWidth="0" w:num="1">
        <w:col w:w="11180"/>
      </w:cols>
      <w:pgMar w:left="320" w:top="118"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bullet"/>
      <w:start w:val="1"/>
    </w:lvl>
  </w:abstractNum>
  <w:abstractNum w:abstractNumId="3">
    <w:nsid w:val="4DB127F8"/>
    <w:multiLevelType w:val="hybridMultilevel"/>
    <w:lvl w:ilvl="0">
      <w:lvlJc w:val="left"/>
      <w:lvlText w:val="2"/>
      <w:numFmt w:val="bullet"/>
      <w:start w:val="1"/>
    </w:lvl>
    <w:lvl w:ilvl="1">
      <w:lvlJc w:val="left"/>
      <w:lvlText w:val="(%2)"/>
      <w:numFmt w:val="lowerLetter"/>
      <w:start w:val="1"/>
    </w:lvl>
  </w:abstractNum>
  <w:abstractNum w:abstractNumId="4">
    <w:nsid w:val="216231B"/>
    <w:multiLevelType w:val="hybridMultilevel"/>
    <w:lvl w:ilvl="0">
      <w:lvlJc w:val="left"/>
      <w:lvlText w:val="3"/>
      <w:numFmt w:val="bullet"/>
      <w:start w:val="1"/>
    </w:lvl>
  </w:abstractNum>
  <w:abstractNum w:abstractNumId="5">
    <w:nsid w:val="1F16E9E8"/>
    <w:multiLevelType w:val="hybridMultilevel"/>
    <w:lvl w:ilvl="0">
      <w:lvlJc w:val="left"/>
      <w:lvlText w:val="4"/>
      <w:numFmt w:val="bullet"/>
      <w:start w:val="1"/>
    </w:lvl>
  </w:abstractNum>
  <w:abstractNum w:abstractNumId="6">
    <w:nsid w:val="1190CDE7"/>
    <w:multiLevelType w:val="hybridMultilevel"/>
    <w:lvl w:ilvl="0">
      <w:lvlJc w:val="left"/>
      <w:lvlText w:val="9"/>
      <w:numFmt w:val="bullet"/>
      <w:start w:val="1"/>
    </w:lvl>
  </w:abstractNum>
  <w:abstractNum w:abstractNumId="7">
    <w:nsid w:val="66EF438D"/>
    <w:multiLevelType w:val="hybridMultilevel"/>
    <w:lvl w:ilvl="0">
      <w:lvlJc w:val="left"/>
      <w:lvlText w:val="%1"/>
      <w:numFmt w:val="decimal"/>
      <w:start w:val="10"/>
    </w:lvl>
  </w:abstractNum>
  <w:abstractNum w:abstractNumId="8">
    <w:nsid w:val="140E0F76"/>
    <w:multiLevelType w:val="hybridMultilevel"/>
    <w:lvl w:ilvl="0">
      <w:lvlJc w:val="left"/>
      <w:lvlText w:val="*"/>
      <w:numFmt w:val="bullet"/>
      <w:start w:val="1"/>
    </w:lvl>
    <w:lvl w:ilvl="1">
      <w:lvlJc w:val="left"/>
      <w:lvlText w:val="%2"/>
      <w:numFmt w:val="decimal"/>
      <w:start w:val="12"/>
    </w:lvl>
  </w:abstractNum>
  <w:abstractNum w:abstractNumId="9">
    <w:nsid w:val="3352255A"/>
    <w:multiLevelType w:val="hybridMultilevel"/>
    <w:lvl w:ilvl="0">
      <w:lvlJc w:val="left"/>
      <w:lvlText w:val="1"/>
      <w:numFmt w:val="bullet"/>
      <w:start w:val="1"/>
    </w:lvl>
  </w:abstractNum>
  <w:abstractNum w:abstractNumId="10">
    <w:nsid w:val="109CF92E"/>
    <w:multiLevelType w:val="hybridMultilevel"/>
    <w:lvl w:ilvl="0">
      <w:lvlJc w:val="left"/>
      <w:lvlText w:val="2"/>
      <w:numFmt w:val="bullet"/>
      <w:start w:val="1"/>
    </w:lvl>
    <w:lvl w:ilvl="1">
      <w:lvlJc w:val="left"/>
      <w:lvlText w:val="(%2)"/>
      <w:numFmt w:val="lowerLetter"/>
      <w:start w:val="1"/>
    </w:lvl>
  </w:abstractNum>
  <w:abstractNum w:abstractNumId="11">
    <w:nsid w:val="DED7263"/>
    <w:multiLevelType w:val="hybridMultilevel"/>
    <w:lvl w:ilvl="0">
      <w:lvlJc w:val="left"/>
      <w:lvlText w:val="3"/>
      <w:numFmt w:val="bullet"/>
      <w:start w:val="1"/>
    </w:lvl>
  </w:abstractNum>
  <w:abstractNum w:abstractNumId="12">
    <w:nsid w:val="7FDCC233"/>
    <w:multiLevelType w:val="hybridMultilevel"/>
    <w:lvl w:ilvl="0">
      <w:lvlJc w:val="left"/>
      <w:lvlText w:val="4"/>
      <w:numFmt w:val="bullet"/>
      <w:start w:val="1"/>
    </w:lvl>
  </w:abstractNum>
  <w:abstractNum w:abstractNumId="13">
    <w:nsid w:val="1BEFD79F"/>
    <w:multiLevelType w:val="hybridMultilevel"/>
    <w:lvl w:ilvl="0">
      <w:lvlJc w:val="left"/>
      <w:lvlText w:val="9"/>
      <w:numFmt w:val="bullet"/>
      <w:start w:val="1"/>
    </w:lvl>
  </w:abstractNum>
  <w:abstractNum w:abstractNumId="14">
    <w:nsid w:val="41A7C4C9"/>
    <w:multiLevelType w:val="hybridMultilevel"/>
    <w:lvl w:ilvl="0">
      <w:lvlJc w:val="left"/>
      <w:lvlText w:val="*"/>
      <w:numFmt w:val="bullet"/>
      <w:start w:val="1"/>
    </w:lvl>
    <w:lvl w:ilvl="1">
      <w:lvlJc w:val="left"/>
      <w:lvlText w:val="%2"/>
      <w:numFmt w:val="decimal"/>
      <w:start w:val="10"/>
    </w:lvl>
  </w:abstractNum>
  <w:abstractNum w:abstractNumId="15">
    <w:nsid w:val="6B68079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2022-02-14T05:26:07Z</dcterms:created>
  <dcterms:modified xsi:type="dcterms:W3CDTF">2022-02-14T05:26:07Z</dcterms:modified>
</cp:coreProperties>
</file>