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5450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5084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Funk Edric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11/01/2024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536"/>
        <w:spacing w:after="0"/>
        <w:rPr>
          <w:sz w:val="20"/>
          <w:szCs w:val="20"/>
          <w:color w:val="auto"/>
        </w:rPr>
      </w:pPr>
      <w:r>
        <w:rPr>
          <w:rFonts w:ascii="Times New Roman" w:cs="Times New Roman" w:eastAsia="Times New Roman" w:hAnsi="Times New Roman"/>
          <w:sz w:val="17"/>
          <w:szCs w:val="17"/>
          <w:color w:val="0000FF"/>
        </w:rPr>
        <w:t>Group VP, Golf, Grounds &amp; Irr</w:t>
      </w:r>
    </w:p>
    <w:p>
      <w:pPr>
        <w:spacing w:after="0" w:line="304"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ind w:right="37"/>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w w:val="96"/>
              </w:rPr>
              <w:t>Line)</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55420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20" w:type="dxa"/>
            <w:vAlign w:val="bottom"/>
            <w:gridSpan w:val="5"/>
          </w:tcPr>
          <w:p>
            <w:pPr>
              <w:ind w:left="240"/>
              <w:spacing w:after="0"/>
              <w:rPr>
                <w:sz w:val="20"/>
                <w:szCs w:val="20"/>
                <w:color w:val="auto"/>
              </w:rPr>
            </w:pPr>
            <w:r>
              <w:rPr>
                <w:rFonts w:ascii="Arial" w:cs="Arial" w:eastAsia="Arial" w:hAnsi="Arial"/>
                <w:sz w:val="13"/>
                <w:szCs w:val="13"/>
                <w:color w:val="auto"/>
                <w:w w:val="98"/>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40" w:type="dxa"/>
            <w:vAlign w:val="bottom"/>
            <w:gridSpan w:val="8"/>
          </w:tcPr>
          <w:p>
            <w:pPr>
              <w:ind w:left="2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24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3"/>
          </w:tcPr>
          <w:p>
            <w:pPr>
              <w:ind w:left="74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9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11/01/2024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2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755.241</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81.5</w:t>
            </w:r>
          </w:p>
        </w:tc>
        <w:tc>
          <w:tcPr>
            <w:tcW w:w="20" w:type="dxa"/>
            <w:vAlign w:val="bottom"/>
          </w:tcPr>
          <w:p>
            <w:pPr>
              <w:spacing w:after="0"/>
              <w:rPr>
                <w:sz w:val="22"/>
                <w:szCs w:val="22"/>
                <w:color w:val="auto"/>
              </w:rPr>
            </w:pPr>
          </w:p>
        </w:tc>
        <w:tc>
          <w:tcPr>
            <w:tcW w:w="118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755.241</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11/01/2024</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w w:val="82"/>
              </w:rPr>
              <w:t>F</w:t>
            </w:r>
          </w:p>
        </w:tc>
        <w:tc>
          <w:tcPr>
            <w:tcW w:w="72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0000FF"/>
              </w:rPr>
              <w:t>434</w:t>
            </w:r>
          </w:p>
        </w:tc>
        <w:tc>
          <w:tcPr>
            <w:tcW w:w="6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81.5</w:t>
            </w:r>
          </w:p>
        </w:tc>
        <w:tc>
          <w:tcPr>
            <w:tcW w:w="20" w:type="dxa"/>
            <w:vAlign w:val="bottom"/>
          </w:tcPr>
          <w:p>
            <w:pPr>
              <w:spacing w:after="0"/>
              <w:rPr>
                <w:sz w:val="22"/>
                <w:szCs w:val="22"/>
                <w:color w:val="auto"/>
              </w:rPr>
            </w:pPr>
          </w:p>
        </w:tc>
        <w:tc>
          <w:tcPr>
            <w:tcW w:w="1180" w:type="dxa"/>
            <w:vAlign w:val="bottom"/>
            <w:gridSpan w:val="2"/>
          </w:tcPr>
          <w:p>
            <w:pPr>
              <w:jc w:val="right"/>
              <w:ind w:right="282"/>
              <w:spacing w:after="0"/>
              <w:rPr>
                <w:sz w:val="20"/>
                <w:szCs w:val="20"/>
                <w:color w:val="auto"/>
              </w:rPr>
            </w:pPr>
            <w:r>
              <w:rPr>
                <w:rFonts w:ascii="Times New Roman" w:cs="Times New Roman" w:eastAsia="Times New Roman" w:hAnsi="Times New Roman"/>
                <w:sz w:val="17"/>
                <w:szCs w:val="17"/>
                <w:color w:val="0000FF"/>
              </w:rPr>
              <w:t>321.241</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162"/>
              <w:spacing w:after="0"/>
              <w:rPr>
                <w:sz w:val="20"/>
                <w:szCs w:val="20"/>
                <w:color w:val="auto"/>
              </w:rPr>
            </w:pPr>
            <w:r>
              <w:rPr>
                <w:rFonts w:ascii="Times New Roman" w:cs="Times New Roman" w:eastAsia="Times New Roman" w:hAnsi="Times New Roman"/>
                <w:sz w:val="17"/>
                <w:szCs w:val="17"/>
                <w:color w:val="0000FF"/>
              </w:rPr>
              <w:t>1,062.256</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7"/>
                <w:szCs w:val="17"/>
                <w:color w:val="0000FF"/>
              </w:rPr>
              <w:t>4,856.334</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7"/>
                <w:szCs w:val="17"/>
                <w:color w:val="auto"/>
              </w:rPr>
            </w:pPr>
          </w:p>
        </w:tc>
        <w:tc>
          <w:tcPr>
            <w:tcW w:w="54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jc w:val="center"/>
              <w:ind w:right="13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jc w:val="center"/>
              <w:ind w:left="45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755.241</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11/01/2024</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755.241</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1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81.5</w:t>
            </w:r>
          </w:p>
        </w:tc>
        <w:tc>
          <w:tcPr>
            <w:tcW w:w="80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756.271</w:t>
            </w:r>
          </w:p>
        </w:tc>
        <w:tc>
          <w:tcPr>
            <w:tcW w:w="54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4.604 performance share units acquired by the reporting person since the date of his last report under the dividend reinvestment feature of The Toro Company Deferred Compensation Plan for Officers.</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43.447 net shares acquired by the reporting person since the date of his last report under the dividend reinvestment feature of The Toro Company Retirement Plan less non-discretionary quarterly administrative fees.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November 1, 2022 grant date.</w:t>
      </w:r>
    </w:p>
    <w:p>
      <w:pPr>
        <w:sectPr>
          <w:pgSz w:w="11900" w:h="16838" w:orient="portrait"/>
          <w:cols w:equalWidth="0" w:num="1">
            <w:col w:w="11080"/>
          </w:cols>
          <w:pgMar w:left="460" w:top="216" w:right="359" w:bottom="1440" w:gutter="0" w:footer="0" w:header="0"/>
          <w:type w:val="continuous"/>
        </w:sectPr>
      </w:pP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Joanna M. Totsky,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27"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4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980" cy="8255"/>
                    </a:xfrm>
                    <a:prstGeom prst="rect">
                      <a:avLst/>
                    </a:prstGeom>
                    <a:noFill/>
                  </pic:spPr>
                </pic:pic>
              </a:graphicData>
            </a:graphic>
          </wp:anchor>
        </w:drawing>
      </w:r>
    </w:p>
    <w:p>
      <w:pPr>
        <w:spacing w:after="0" w:line="153"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4"/>
          <w:szCs w:val="24"/>
          <w:color w:val="auto"/>
        </w:rPr>
      </w:pPr>
    </w:p>
    <w:p>
      <w:pPr>
        <w:sectPr>
          <w:pgSz w:w="11900" w:h="16838" w:orient="portrait"/>
          <w:cols w:equalWidth="0" w:num="2">
            <w:col w:w="8700" w:space="100"/>
            <w:col w:w="2280"/>
          </w:cols>
          <w:pgMar w:left="460" w:top="216"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2093"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2024-11-04T15:15:12Z</dcterms:created>
  <dcterms:modified xsi:type="dcterms:W3CDTF">2024-11-04T15:15:12Z</dcterms:modified>
</cp:coreProperties>
</file>