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82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823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114"/>
              <w:spacing w:after="0"/>
              <w:rPr>
                <w:sz w:val="20"/>
                <w:szCs w:val="20"/>
                <w:color w:val="auto"/>
              </w:rPr>
            </w:pPr>
            <w:r>
              <w:rPr>
                <w:rFonts w:ascii="Arial" w:cs="Arial" w:eastAsia="Arial" w:hAnsi="Arial"/>
                <w:sz w:val="17"/>
                <w:szCs w:val="17"/>
                <w:color w:val="0000FF"/>
              </w:rPr>
              <w:t>35,866.2</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174"/>
              <w:spacing w:after="0" w:line="214" w:lineRule="exact"/>
              <w:rPr>
                <w:sz w:val="20"/>
                <w:szCs w:val="20"/>
                <w:color w:val="auto"/>
              </w:rPr>
            </w:pPr>
            <w:r>
              <w:rPr>
                <w:rFonts w:ascii="Arial" w:cs="Arial" w:eastAsia="Arial" w:hAnsi="Arial"/>
                <w:sz w:val="17"/>
                <w:szCs w:val="17"/>
                <w:color w:val="0000FF"/>
              </w:rPr>
              <w:t>80.719</w:t>
            </w:r>
            <w:r>
              <w:rPr>
                <w:rFonts w:ascii="Arial" w:cs="Arial" w:eastAsia="Arial" w:hAnsi="Arial"/>
                <w:sz w:val="22"/>
                <w:szCs w:val="22"/>
                <w:color w:val="008000"/>
                <w:vertAlign w:val="superscript"/>
              </w:rPr>
              <w:t>(2)</w:t>
            </w:r>
          </w:p>
        </w:tc>
        <w:tc>
          <w:tcPr>
            <w:tcW w:w="960" w:type="dxa"/>
            <w:vAlign w:val="bottom"/>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12/06/2013</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19,400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12/06/2023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19,400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38.469 shares acquired by the reporting person since the date of her last report under The Toro Company Dividend Reinvestment Plan (the "DRIP") on 15,383.39 shares of restricted stock and related DRIP shares. The restricted stock is an employment inducement grant awarded to the reporting person on August 22, 2011 (the "Inducement Grant"). The Inducement Grant vests in three equal installments on the first, second and third anniversaries of the date of grant. This total amount includes 20,444.341 shares of common stock and related dividend reinvestment shares held directly by the reporting person without restriction.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0.202 shares of common stock acquired by the reporting person under the dividend reinvestment feature of The Toro Company Investment, Savings &amp; ESOP since the date of her last report.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Timothy P. Dordell, Nancy A. McGrath and Angela D. Snavely,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6" w:lineRule="exact"/>
        <w:rPr>
          <w:rFonts w:ascii="Courier New" w:cs="Courier New" w:eastAsia="Courier New" w:hAnsi="Courier New"/>
          <w:sz w:val="17"/>
          <w:szCs w:val="17"/>
          <w:color w:val="auto"/>
        </w:rPr>
      </w:pPr>
    </w:p>
    <w:p>
      <w:pPr>
        <w:ind w:right="34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6" w:lineRule="exact"/>
        <w:rPr>
          <w:rFonts w:ascii="Courier New" w:cs="Courier New" w:eastAsia="Courier New" w:hAnsi="Courier New"/>
          <w:sz w:val="17"/>
          <w:szCs w:val="17"/>
          <w:color w:val="auto"/>
        </w:rPr>
      </w:pPr>
    </w:p>
    <w:p>
      <w:pPr>
        <w:ind w:right="309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0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8"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Renee J. Peterson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Renee J. Peterson</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11/20/2013</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2019-12-17T02:17:51Z</dcterms:created>
  <dcterms:modified xsi:type="dcterms:W3CDTF">2019-12-17T02:17:51Z</dcterms:modified>
</cp:coreProperties>
</file>