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HOFFMAN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12/08/2009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8"/>
          <w:szCs w:val="18"/>
          <w:color w:val="0000FF"/>
        </w:rPr>
        <w:t>Chmn., CEO &amp; Pres.</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6"/>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10"/>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38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80" w:type="dxa"/>
            <w:vAlign w:val="bottom"/>
            <w:gridSpan w:val="4"/>
          </w:tcPr>
          <w:p>
            <w:pPr>
              <w:ind w:left="500"/>
              <w:spacing w:after="0" w:line="155" w:lineRule="exact"/>
              <w:rPr>
                <w:sz w:val="20"/>
                <w:szCs w:val="20"/>
                <w:color w:val="auto"/>
              </w:rPr>
            </w:pPr>
            <w:r>
              <w:rPr>
                <w:rFonts w:ascii="Arial" w:cs="Arial" w:eastAsia="Arial" w:hAnsi="Arial"/>
                <w:sz w:val="14"/>
                <w:szCs w:val="14"/>
                <w:color w:val="auto"/>
              </w:rPr>
              <w:t>Line)</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BLOOMINGTON MN</w:t>
            </w:r>
          </w:p>
        </w:tc>
        <w:tc>
          <w:tcPr>
            <w:tcW w:w="1260" w:type="dxa"/>
            <w:vAlign w:val="bottom"/>
          </w:tcPr>
          <w:p>
            <w:pPr>
              <w:ind w:left="40"/>
              <w:spacing w:after="0"/>
              <w:rPr>
                <w:sz w:val="20"/>
                <w:szCs w:val="20"/>
                <w:color w:val="auto"/>
              </w:rPr>
            </w:pPr>
            <w:r>
              <w:rPr>
                <w:rFonts w:ascii="Arial" w:cs="Arial" w:eastAsia="Arial" w:hAnsi="Arial"/>
                <w:sz w:val="18"/>
                <w:szCs w:val="18"/>
                <w:color w:val="0000FF"/>
              </w:rPr>
              <w:t>55420-1196</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0" w:type="dxa"/>
            <w:vAlign w:val="bottom"/>
            <w:gridSpan w:val="8"/>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3120" w:type="dxa"/>
            <w:vAlign w:val="bottom"/>
            <w:gridSpan w:val="7"/>
            <w:vMerge w:val="restart"/>
          </w:tcPr>
          <w:p>
            <w:pPr>
              <w:ind w:left="3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312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ind w:left="32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3"/>
          </w:tcPr>
          <w:p>
            <w:pPr>
              <w:jc w:val="center"/>
              <w:ind w:left="2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12/08/2009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8,841</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188,843.685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60" w:type="dxa"/>
            <w:vAlign w:val="bottom"/>
            <w:gridSpan w:val="2"/>
          </w:tcPr>
          <w:p>
            <w:pPr>
              <w:ind w:left="720"/>
              <w:spacing w:after="0"/>
              <w:rPr>
                <w:sz w:val="20"/>
                <w:szCs w:val="20"/>
                <w:color w:val="auto"/>
              </w:rPr>
            </w:pPr>
            <w:r>
              <w:rPr>
                <w:rFonts w:ascii="Arial" w:cs="Arial" w:eastAsia="Arial" w:hAnsi="Arial"/>
                <w:sz w:val="18"/>
                <w:szCs w:val="18"/>
                <w:color w:val="0000FF"/>
              </w:rPr>
              <w:t>12/08/2009</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Arial" w:cs="Arial" w:eastAsia="Arial" w:hAnsi="Arial"/>
                <w:sz w:val="14"/>
                <w:szCs w:val="14"/>
                <w:color w:val="0000FF"/>
                <w:w w:val="92"/>
              </w:rPr>
              <w:t>F</w:t>
            </w:r>
          </w:p>
        </w:tc>
        <w:tc>
          <w:tcPr>
            <w:tcW w:w="760" w:type="dxa"/>
            <w:vAlign w:val="bottom"/>
          </w:tcPr>
          <w:p>
            <w:pPr>
              <w:jc w:val="right"/>
              <w:ind w:right="92"/>
              <w:spacing w:after="0"/>
              <w:rPr>
                <w:sz w:val="20"/>
                <w:szCs w:val="20"/>
                <w:color w:val="auto"/>
              </w:rPr>
            </w:pPr>
            <w:r>
              <w:rPr>
                <w:rFonts w:ascii="Arial" w:cs="Arial" w:eastAsia="Arial" w:hAnsi="Arial"/>
                <w:sz w:val="18"/>
                <w:szCs w:val="18"/>
                <w:color w:val="0000FF"/>
              </w:rPr>
              <w:t>2,891</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39.67</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7"/>
              </w:rPr>
              <w:t>185,952.685</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6"/>
              </w:rPr>
              <w:t>30,889.982</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40" w:type="dxa"/>
            <w:vAlign w:val="bottom"/>
            <w:tcBorders>
              <w:bottom w:val="single" w:sz="8" w:color="2C2C2C"/>
            </w:tcBorders>
            <w:gridSpan w:val="4"/>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gridSpan w:val="4"/>
          </w:tcPr>
          <w:p>
            <w:pPr>
              <w:ind w:left="60"/>
              <w:spacing w:after="0"/>
              <w:rPr>
                <w:sz w:val="20"/>
                <w:szCs w:val="20"/>
                <w:color w:val="auto"/>
              </w:rPr>
            </w:pPr>
            <w:r>
              <w:rPr>
                <w:rFonts w:ascii="Arial" w:cs="Arial" w:eastAsia="Arial" w:hAnsi="Arial"/>
                <w:sz w:val="18"/>
                <w:szCs w:val="18"/>
                <w:color w:val="0000FF"/>
              </w:rPr>
              <w:t>Performance Share Units</w:t>
            </w:r>
          </w:p>
        </w:tc>
        <w:tc>
          <w:tcPr>
            <w:tcW w:w="1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6"/>
              </w:rPr>
              <w:t>46,770.877</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jc w:val="center"/>
              <w:ind w:left="8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9"/>
          </w:tcPr>
          <w:p>
            <w:pPr>
              <w:jc w:val="center"/>
              <w:ind w:left="49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4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2007 to Fiscal 2009 Performance Period under The Toro Company Performance Share Plan (the "PSP"), as approved by the registrant's Compensation &amp; Human Resources Committee of its Board of Directors and conditioned upon and subject to confirmation by the registrant's Fiscal 2009 financial results released on December 8, 2009. Performance Share Awards are paid in Shares of Common Stock under the PSP.</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12/10/2009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2019-12-16T23:57:40Z</dcterms:created>
  <dcterms:modified xsi:type="dcterms:W3CDTF">2019-12-16T23:57:40Z</dcterms:modified>
</cp:coreProperties>
</file>