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70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705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Olson Richard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12/07/2017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Chairman &amp; CEO</w:t>
      </w:r>
    </w:p>
    <w:p>
      <w:pPr>
        <w:spacing w:after="0" w:line="266"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7"/>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BLOOMINGTON MN</w:t>
            </w:r>
          </w:p>
        </w:tc>
        <w:tc>
          <w:tcPr>
            <w:tcW w:w="1120" w:type="dxa"/>
            <w:vAlign w:val="bottom"/>
          </w:tcPr>
          <w:p>
            <w:pPr>
              <w:ind w:left="80"/>
              <w:spacing w:after="0"/>
              <w:rPr>
                <w:sz w:val="20"/>
                <w:szCs w:val="20"/>
                <w:color w:val="auto"/>
              </w:rPr>
            </w:pPr>
            <w:r>
              <w:rPr>
                <w:rFonts w:ascii="Arial" w:cs="Arial" w:eastAsia="Arial" w:hAnsi="Arial"/>
                <w:sz w:val="17"/>
                <w:szCs w:val="17"/>
                <w:color w:val="0000FF"/>
              </w:rPr>
              <w:t>55420</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80" w:type="dxa"/>
            <w:vAlign w:val="bottom"/>
            <w:gridSpan w:val="7"/>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60" w:type="dxa"/>
            <w:vAlign w:val="bottom"/>
            <w:gridSpan w:val="7"/>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1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ind w:left="240"/>
              <w:spacing w:after="0"/>
              <w:rPr>
                <w:sz w:val="20"/>
                <w:szCs w:val="20"/>
                <w:color w:val="auto"/>
              </w:rPr>
            </w:pPr>
            <w:r>
              <w:rPr>
                <w:rFonts w:ascii="Arial" w:cs="Arial" w:eastAsia="Arial" w:hAnsi="Arial"/>
                <w:sz w:val="13"/>
                <w:szCs w:val="13"/>
                <w:color w:val="auto"/>
              </w:rPr>
              <w:t>Person</w:t>
            </w: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4"/>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136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40"/>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   (I) (Instr. 4)</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Performance Share Units</w:t>
            </w: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12/07/2017</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8,063</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17"/>
                <w:szCs w:val="17"/>
                <w:color w:val="0000FF"/>
                <w:w w:val="87"/>
              </w:rPr>
              <w:t>31,061.53</w:t>
            </w:r>
            <w:r>
              <w:rPr>
                <w:rFonts w:ascii="Arial" w:cs="Arial" w:eastAsia="Arial" w:hAnsi="Arial"/>
                <w:sz w:val="22"/>
                <w:szCs w:val="22"/>
                <w:color w:val="008000"/>
                <w:w w:val="87"/>
                <w:vertAlign w:val="superscript"/>
              </w:rPr>
              <w:t>(2)</w:t>
            </w:r>
          </w:p>
        </w:tc>
        <w:tc>
          <w:tcPr>
            <w:tcW w:w="600" w:type="dxa"/>
            <w:vAlign w:val="bottom"/>
            <w:tcBorders>
              <w:bottom w:val="single" w:sz="8" w:color="2C2C2C"/>
            </w:tcBorders>
          </w:tcPr>
          <w:p>
            <w:pPr>
              <w:jc w:val="center"/>
              <w:ind w:right="332"/>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7"/>
                <w:szCs w:val="17"/>
                <w:color w:val="0000FF"/>
                <w:w w:val="89"/>
              </w:rPr>
              <w:t>5,038.461</w:t>
            </w:r>
          </w:p>
        </w:tc>
        <w:tc>
          <w:tcPr>
            <w:tcW w:w="600" w:type="dxa"/>
            <w:vAlign w:val="bottom"/>
          </w:tcPr>
          <w:p>
            <w:pPr>
              <w:jc w:val="center"/>
              <w:ind w:right="332"/>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gridSpan w:val="2"/>
          </w:tcPr>
          <w:p>
            <w:pPr>
              <w:jc w:val="center"/>
              <w:ind w:right="360"/>
              <w:spacing w:after="0" w:line="211" w:lineRule="exact"/>
              <w:rPr>
                <w:sz w:val="20"/>
                <w:szCs w:val="20"/>
                <w:color w:val="auto"/>
              </w:rPr>
            </w:pPr>
            <w:r>
              <w:rPr>
                <w:rFonts w:ascii="Arial" w:cs="Arial" w:eastAsia="Arial" w:hAnsi="Arial"/>
                <w:sz w:val="17"/>
                <w:szCs w:val="17"/>
                <w:color w:val="0000FF"/>
                <w:w w:val="87"/>
              </w:rPr>
              <w:t>15,707.36</w:t>
            </w:r>
            <w:r>
              <w:rPr>
                <w:rFonts w:ascii="Arial" w:cs="Arial" w:eastAsia="Arial" w:hAnsi="Arial"/>
                <w:sz w:val="22"/>
                <w:szCs w:val="22"/>
                <w:color w:val="008000"/>
                <w:w w:val="87"/>
                <w:vertAlign w:val="superscript"/>
              </w:rPr>
              <w:t>(3)</w:t>
            </w:r>
          </w:p>
        </w:tc>
        <w:tc>
          <w:tcPr>
            <w:tcW w:w="600" w:type="dxa"/>
            <w:vAlign w:val="bottom"/>
          </w:tcPr>
          <w:p>
            <w:pPr>
              <w:jc w:val="center"/>
              <w:ind w:right="352"/>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4"/>
          </w:tcPr>
          <w:p>
            <w:pPr>
              <w:ind w:left="40"/>
              <w:spacing w:after="0"/>
              <w:rPr>
                <w:sz w:val="20"/>
                <w:szCs w:val="20"/>
                <w:color w:val="auto"/>
              </w:rPr>
            </w:pPr>
            <w:r>
              <w:rPr>
                <w:rFonts w:ascii="Arial" w:cs="Arial" w:eastAsia="Arial" w:hAnsi="Arial"/>
                <w:sz w:val="17"/>
                <w:szCs w:val="17"/>
                <w:color w:val="0000FF"/>
              </w:rPr>
              <w:t>ISOP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65.93</w:t>
            </w:r>
          </w:p>
        </w:tc>
        <w:tc>
          <w:tcPr>
            <w:tcW w:w="1100" w:type="dxa"/>
            <w:vAlign w:val="bottom"/>
          </w:tcPr>
          <w:p>
            <w:pPr>
              <w:ind w:left="260"/>
              <w:spacing w:after="0"/>
              <w:rPr>
                <w:sz w:val="20"/>
                <w:szCs w:val="20"/>
                <w:color w:val="auto"/>
              </w:rPr>
            </w:pPr>
            <w:r>
              <w:rPr>
                <w:rFonts w:ascii="Arial" w:cs="Arial" w:eastAsia="Arial" w:hAnsi="Arial"/>
                <w:sz w:val="13"/>
                <w:szCs w:val="13"/>
                <w:color w:val="0000FF"/>
              </w:rPr>
              <w:t>12/08/2017</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000FF"/>
              </w:rPr>
              <w:t>A</w:t>
            </w:r>
          </w:p>
        </w:tc>
        <w:tc>
          <w:tcPr>
            <w:tcW w:w="720" w:type="dxa"/>
            <w:vAlign w:val="bottom"/>
          </w:tcPr>
          <w:p>
            <w:pPr>
              <w:ind w:left="160"/>
              <w:spacing w:after="0"/>
              <w:rPr>
                <w:sz w:val="20"/>
                <w:szCs w:val="20"/>
                <w:color w:val="auto"/>
              </w:rPr>
            </w:pPr>
            <w:r>
              <w:rPr>
                <w:rFonts w:ascii="Arial" w:cs="Arial" w:eastAsia="Arial" w:hAnsi="Arial"/>
                <w:sz w:val="13"/>
                <w:szCs w:val="13"/>
                <w:color w:val="0000FF"/>
              </w:rPr>
              <w:t>102,400</w:t>
            </w:r>
          </w:p>
        </w:tc>
        <w:tc>
          <w:tcPr>
            <w:tcW w:w="28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ind w:left="40"/>
              <w:spacing w:after="0"/>
              <w:rPr>
                <w:sz w:val="20"/>
                <w:szCs w:val="20"/>
                <w:color w:val="auto"/>
              </w:rPr>
            </w:pPr>
            <w:r>
              <w:rPr>
                <w:rFonts w:ascii="Arial" w:cs="Arial" w:eastAsia="Arial" w:hAnsi="Arial"/>
                <w:sz w:val="13"/>
                <w:szCs w:val="13"/>
                <w:color w:val="0000FF"/>
              </w:rPr>
              <w:t>12/08/2027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102,400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200"/>
              <w:spacing w:after="0"/>
              <w:rPr>
                <w:sz w:val="20"/>
                <w:szCs w:val="20"/>
                <w:color w:val="auto"/>
              </w:rPr>
            </w:pPr>
            <w:r>
              <w:rPr>
                <w:rFonts w:ascii="Arial" w:cs="Arial" w:eastAsia="Arial" w:hAnsi="Arial"/>
                <w:sz w:val="13"/>
                <w:szCs w:val="13"/>
                <w:color w:val="0000FF"/>
              </w:rPr>
              <w:t>102,400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Stock</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40" w:firstLine="6"/>
        <w:spacing w:after="0" w:line="269"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2015 to Fiscal 2017 Performance Period under The Toro Company Amended and Restated 2010 Equity and Incentive Plan, as amended and restated, as approved by the issuer's Compensation &amp; Human Resources Committee of its Board of Directors on December 5, 2017, and which was conditioned upon and subject to confirmation by the issuer's Fiscal 2017 financial results that were released on December 7, 2017.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16"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120.096 performance share units acquired by the reporting person since the date of his last report under the dividend reinvestment feature of the Deferred Plan.</w:t>
      </w:r>
    </w:p>
    <w:p>
      <w:pPr>
        <w:spacing w:after="0" w:line="48" w:lineRule="exact"/>
        <w:rPr>
          <w:rFonts w:ascii="Arial" w:cs="Arial" w:eastAsia="Arial" w:hAnsi="Arial"/>
          <w:sz w:val="13"/>
          <w:szCs w:val="13"/>
          <w:color w:val="008000"/>
        </w:rPr>
      </w:pPr>
    </w:p>
    <w:p>
      <w:pPr>
        <w:ind w:left="40" w:right="4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81.533 net shares of common stock acquired by the reporting person since the date of his last report under the dividend reinvestment feature of The Toro Company Investment, Savings &amp; ESOP less quarterly non-discretionary administrative fees.</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Nancy A. McGrath,</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12/11/2017</w:t>
            </w:r>
          </w:p>
        </w:tc>
        <w:tc>
          <w:tcPr>
            <w:tcW w:w="0" w:type="dxa"/>
            <w:vAlign w:val="bottom"/>
          </w:tcPr>
          <w:p>
            <w:pPr>
              <w:spacing w:after="0"/>
              <w:rPr>
                <w:sz w:val="1"/>
                <w:szCs w:val="1"/>
                <w:color w:val="auto"/>
              </w:rPr>
            </w:pPr>
          </w:p>
        </w:tc>
      </w:tr>
      <w:tr>
        <w:trPr>
          <w:trHeight w:val="86"/>
        </w:trPr>
        <w:tc>
          <w:tcPr>
            <w:tcW w:w="156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Attorney-In-Fact</w:t>
            </w:r>
          </w:p>
        </w:tc>
        <w:tc>
          <w:tcPr>
            <w:tcW w:w="5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56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2019-12-23T21:06:18Z</dcterms:created>
  <dcterms:modified xsi:type="dcterms:W3CDTF">2019-12-23T21:06:18Z</dcterms:modified>
</cp:coreProperties>
</file>