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36830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Redetzke Darren 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Strategic Technologies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153035</wp:posOffset>
            </wp:positionV>
            <wp:extent cx="6967220" cy="21355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213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38.82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4,400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34,015.588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23,249.455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38.82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12/04/2025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7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-2052955</wp:posOffset>
            </wp:positionV>
            <wp:extent cx="7033260" cy="2193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9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vested in three equal annual installments commencing on the first anniversary of the date of grant, which was December 4, 2015.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Angela D. Snavely,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82375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2021-01-04T15:36:15Z</dcterms:created>
  <dcterms:modified xsi:type="dcterms:W3CDTF">2021-01-04T15:36:15Z</dcterms:modified>
</cp:coreProperties>
</file>