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Pemberton Jill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55420-1196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8"/>
        <w:gridCol w:w="922"/>
        <w:gridCol w:w="790"/>
        <w:gridCol w:w="612"/>
        <w:gridCol w:w="351"/>
        <w:gridCol w:w="801"/>
        <w:gridCol w:w="450"/>
        <w:gridCol w:w="616"/>
        <w:gridCol w:w="1198"/>
        <w:gridCol w:w="1001"/>
        <w:gridCol w:w="118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Pemberton Family Trust</w:t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Units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951.601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 (the "2022 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12.601 common stock units acquired by the reporting person under the dividend reinvestment feature of The Toro Company Deferred Compensation Plan for Non-Employee Directors since the date of her last report.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Annual option grant for service as a non-employee director issued under the 2022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three equal annual installments commencing on the first anniversary of the November 1, 2023,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Joanna M. Totsky,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?Company?)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 director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?Exchange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 director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?Securities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 director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Jill M. Pemberton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Jill M. Pemberton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11/1/2023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8028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1188</Words>
  <Characters>6277</Characters>
  <CharactersWithSpaces>7367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