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No._______)</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891092108</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r>
        <w:rPr>
          <w:rFonts w:ascii="Courier New" w:cs="Courier New" w:eastAsia="Courier New" w:hAnsi="Courier New"/>
          <w:sz w:val="16"/>
          <w:szCs w:val="16"/>
          <w:color w:val="auto"/>
        </w:rPr>
        <w:t>47-0776925</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1273"/>
        <w:spacing w:after="0" w:line="238" w:lineRule="auto"/>
        <w:tabs>
          <w:tab w:leader="none" w:pos="24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ind w:left="2540" w:hanging="1373"/>
        <w:spacing w:after="0" w:line="238" w:lineRule="auto"/>
        <w:tabs>
          <w:tab w:leader="none" w:pos="2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p>
    <w:p>
      <w:pPr>
        <w:ind w:left="24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Nebraska</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w w:val="92"/>
              </w:rPr>
              <w:t>35,800</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6)</w:t>
            </w:r>
          </w:p>
        </w:tc>
        <w:tc>
          <w:tcPr>
            <w:tcW w:w="3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w w:val="92"/>
              </w:rPr>
              <w:t>35,800</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8)</w:t>
            </w:r>
          </w:p>
        </w:tc>
        <w:tc>
          <w:tcPr>
            <w:tcW w:w="3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35,800</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w:t>
            </w:r>
          </w:p>
        </w:tc>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rPr>
              <w:t>Check if the Aggregate Amount in Row (9)</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Excludes Certain Shares.  (   )</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w:t>
            </w:r>
          </w:p>
        </w:tc>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 Represented by Amount in</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Row 9.</w:t>
            </w:r>
          </w:p>
        </w:tc>
        <w:tc>
          <w:tcPr>
            <w:tcW w:w="23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.28%</w:t>
            </w:r>
          </w:p>
        </w:tc>
      </w:tr>
    </w:tbl>
    <w:p>
      <w:pPr>
        <w:spacing w:after="0" w:line="201"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Investment Advisor  (IA)</w:t>
      </w:r>
    </w:p>
    <w:p>
      <w:pPr>
        <w:spacing w:after="0" w:line="201" w:lineRule="exact"/>
        <w:rPr>
          <w:sz w:val="24"/>
          <w:szCs w:val="24"/>
          <w:color w:val="auto"/>
        </w:rPr>
      </w:pPr>
    </w:p>
    <w:p>
      <w:pPr>
        <w:spacing w:after="0"/>
        <w:tabs>
          <w:tab w:leader="none" w:pos="7260" w:val="left"/>
          <w:tab w:leader="none" w:pos="7580" w:val="left"/>
        </w:tabs>
        <w:rPr>
          <w:sz w:val="20"/>
          <w:szCs w:val="20"/>
          <w:color w:val="auto"/>
        </w:rPr>
      </w:pPr>
      <w:r>
        <w:rPr>
          <w:rFonts w:ascii="Courier New" w:cs="Courier New" w:eastAsia="Courier New" w:hAnsi="Courier New"/>
          <w:sz w:val="18"/>
          <w:szCs w:val="18"/>
          <w:color w:val="auto"/>
        </w:rPr>
        <w:t>Check the following box if a fee is being paid with this statement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Item 1 (a). Name of Issuer:</w:t>
      </w:r>
      <w:r>
        <w:rPr>
          <w:sz w:val="20"/>
          <w:szCs w:val="20"/>
          <w:color w:val="auto"/>
        </w:rPr>
        <w:tab/>
      </w:r>
      <w:r>
        <w:rPr>
          <w:rFonts w:ascii="Courier New" w:cs="Courier New" w:eastAsia="Courier New" w:hAnsi="Courier New"/>
          <w:sz w:val="16"/>
          <w:szCs w:val="16"/>
          <w:color w:val="auto"/>
        </w:rPr>
        <w:t>The Toro Company</w:t>
      </w:r>
    </w:p>
    <w:p>
      <w:pPr>
        <w:spacing w:after="0" w:line="201" w:lineRule="exact"/>
        <w:rPr>
          <w:sz w:val="24"/>
          <w:szCs w:val="24"/>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Item 2 (a). Name of Person Filing:</w:t>
      </w:r>
      <w:r>
        <w:rPr>
          <w:sz w:val="20"/>
          <w:szCs w:val="20"/>
          <w:color w:val="auto"/>
        </w:rPr>
        <w:tab/>
      </w:r>
      <w:r>
        <w:rPr>
          <w:rFonts w:ascii="Courier New" w:cs="Courier New" w:eastAsia="Courier New" w:hAnsi="Courier New"/>
          <w:sz w:val="16"/>
          <w:szCs w:val="16"/>
          <w:color w:val="auto"/>
        </w:rPr>
        <w:t>KPM Investment Management Inc.</w:t>
      </w:r>
    </w:p>
    <w:p>
      <w:pPr>
        <w:spacing w:after="0" w:line="207" w:lineRule="exact"/>
        <w:rPr>
          <w:sz w:val="24"/>
          <w:szCs w:val="24"/>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23d-2(b), check whether the person filing is a:</w:t>
      </w:r>
    </w:p>
    <w:p>
      <w:pPr>
        <w:spacing w:after="0" w:line="208" w:lineRule="exact"/>
        <w:rPr>
          <w:sz w:val="24"/>
          <w:szCs w:val="24"/>
          <w:color w:val="auto"/>
        </w:rPr>
      </w:pPr>
    </w:p>
    <w:p>
      <w:pPr>
        <w:ind w:left="2000" w:right="2519" w:hanging="1255"/>
        <w:spacing w:after="0" w:line="235" w:lineRule="auto"/>
        <w:tabs>
          <w:tab w:leader="none" w:pos="13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line="203" w:lineRule="exact"/>
        <w:rPr>
          <w:sz w:val="24"/>
          <w:szCs w:val="24"/>
          <w:color w:val="auto"/>
        </w:rPr>
      </w:pPr>
    </w:p>
    <w:p>
      <w:pPr>
        <w:spacing w:after="0"/>
        <w:tabs>
          <w:tab w:leader="none" w:pos="1260" w:val="left"/>
          <w:tab w:leader="none" w:pos="2420" w:val="left"/>
          <w:tab w:leader="none" w:pos="3680" w:val="left"/>
          <w:tab w:leader="none" w:pos="61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w:t>
        <w:tab/>
        <w:t>Investment</w:t>
        <w:tab/>
        <w:t>Advisor, representing</w:t>
      </w:r>
      <w:r>
        <w:rPr>
          <w:sz w:val="20"/>
          <w:szCs w:val="20"/>
          <w:color w:val="auto"/>
        </w:rPr>
        <w:tab/>
      </w:r>
      <w:r>
        <w:rPr>
          <w:rFonts w:ascii="Courier New" w:cs="Courier New" w:eastAsia="Courier New" w:hAnsi="Courier New"/>
          <w:sz w:val="16"/>
          <w:szCs w:val="16"/>
          <w:color w:val="auto"/>
        </w:rPr>
        <w:t>numerous discretionary</w:t>
      </w:r>
    </w:p>
    <w:p>
      <w:pPr>
        <w:spacing w:after="0" w:line="4" w:lineRule="exact"/>
        <w:rPr>
          <w:sz w:val="24"/>
          <w:szCs w:val="24"/>
          <w:color w:val="auto"/>
        </w:rPr>
      </w:pPr>
    </w:p>
    <w:p>
      <w:pPr>
        <w:ind w:left="1280" w:right="1779"/>
        <w:spacing w:after="0" w:line="236" w:lineRule="auto"/>
        <w:rPr>
          <w:sz w:val="20"/>
          <w:szCs w:val="20"/>
          <w:color w:val="auto"/>
        </w:rPr>
      </w:pPr>
      <w:r>
        <w:rPr>
          <w:rFonts w:ascii="Courier New" w:cs="Courier New" w:eastAsia="Courier New" w:hAnsi="Courier New"/>
          <w:sz w:val="18"/>
          <w:szCs w:val="18"/>
          <w:color w:val="auto"/>
        </w:rPr>
        <w:t>accounts: beneficially owns 35,800 shares of common stock representing .28% of the total outstanding (12,867,614). Filer has sole voting and dispositive power.</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(5%) or Less of a Class. [XX]</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Percent(5%) on behalf of another person.</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447" w:right="1440" w:bottom="0" w:gutter="0" w:footer="0" w:header="0"/>
        </w:sectPr>
      </w:pPr>
    </w:p>
    <w:bookmarkStart w:id="1" w:name="page2"/>
    <w:bookmarkEnd w:id="1"/>
    <w:p>
      <w:pPr>
        <w:ind w:left="1280" w:right="17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 acquired in connection with or as a participant in any transaction having such purposes or effect.</w:t>
      </w:r>
    </w:p>
    <w:p>
      <w:pPr>
        <w:spacing w:after="0" w:line="210"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Date</w:t>
        <w:tab/>
        <w:t>2-4-99</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Rodney D. Cerny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560" w:space="720"/>
        <w:col w:w="49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2019-12-13T13:51:04Z</dcterms:created>
  <dcterms:modified xsi:type="dcterms:W3CDTF">2019-12-13T13:51:04Z</dcterms:modified>
</cp:coreProperties>
</file>