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-610235</wp:posOffset>
            </wp:positionV>
            <wp:extent cx="57150" cy="6235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-610235</wp:posOffset>
            </wp:positionV>
            <wp:extent cx="57150" cy="62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641985</wp:posOffset>
            </wp:positionV>
            <wp:extent cx="6997065" cy="6566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656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20"/>
            <w:col w:w="8420"/>
          </w:cols>
          <w:pgMar w:left="460" w:top="215" w:right="359" w:bottom="29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Funk Edric C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700" w:hanging="1"/>
        <w:spacing w:after="0" w:line="24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0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&amp; COO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9" w:space="720"/>
            <w:col w:w="3341"/>
          </w:cols>
          <w:pgMar w:left="460" w:top="215" w:right="359" w:bottom="294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8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TTC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6,101.101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856.051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Health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245.344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Roth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Performance Share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2,100.121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5,546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4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5,546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78.47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12/22/2035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15,741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15,741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18,510.504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18,510.504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-2572385</wp:posOffset>
            </wp:positionV>
            <wp:extent cx="28575" cy="25781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7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December 22, 2025 grant date.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22, 2025 grant date.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September 2, 2025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294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Joanna M. Totsky,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-4445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2933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-4445</wp:posOffset>
            </wp:positionV>
            <wp:extent cx="4724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5" w:right="359" w:bottom="294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29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209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2025-12-23T11:32:39Z</dcterms:created>
  <dcterms:modified xsi:type="dcterms:W3CDTF">2025-12-23T11:32:39Z</dcterms:modified>
</cp:coreProperties>
</file>