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5615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5615940"/>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6"/>
          </w:tcPr>
          <w:p>
            <w:pPr>
              <w:ind w:left="60"/>
              <w:spacing w:after="0"/>
              <w:rPr>
                <w:sz w:val="20"/>
                <w:szCs w:val="20"/>
                <w:color w:val="auto"/>
              </w:rPr>
            </w:pPr>
            <w:r>
              <w:rPr>
                <w:rFonts w:ascii="Arial" w:cs="Arial" w:eastAsia="Arial" w:hAnsi="Arial"/>
                <w:sz w:val="13"/>
                <w:szCs w:val="13"/>
                <w:color w:val="auto"/>
                <w:w w:val="96"/>
              </w:rPr>
              <w:t>5. Relationship of Reporting Person(s) to Issuer</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Drake Angela C</w:t>
              </w:r>
            </w:hyperlink>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40" w:type="dxa"/>
            <w:vAlign w:val="bottom"/>
            <w:gridSpan w:val="5"/>
          </w:tcPr>
          <w:p>
            <w:pPr>
              <w:spacing w:after="0" w:line="150"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TORO CO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4"/>
                <w:szCs w:val="14"/>
                <w:color w:val="0000FF"/>
              </w:rPr>
              <w:t>TTC</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780" w:type="dxa"/>
            <w:vAlign w:val="bottom"/>
          </w:tcPr>
          <w:p>
            <w:pPr>
              <w:spacing w:after="0"/>
              <w:rPr>
                <w:sz w:val="2"/>
                <w:szCs w:val="2"/>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Borders>
              <w:bottom w:val="single" w:sz="8" w:color="0000EE"/>
            </w:tcBorders>
            <w:gridSpan w:val="2"/>
            <w:vMerge w:val="continue"/>
          </w:tcPr>
          <w:p>
            <w:pPr>
              <w:spacing w:after="0"/>
              <w:rPr>
                <w:sz w:val="4"/>
                <w:szCs w:val="4"/>
                <w:color w:val="auto"/>
              </w:rPr>
            </w:pPr>
          </w:p>
        </w:tc>
        <w:tc>
          <w:tcPr>
            <w:tcW w:w="40" w:type="dxa"/>
            <w:vAlign w:val="bottom"/>
            <w:vMerge w:val="restart"/>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4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50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50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20" w:type="dxa"/>
            <w:vAlign w:val="bottom"/>
            <w:gridSpan w:val="6"/>
            <w:vMerge w:val="restart"/>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80"/>
              <w:spacing w:after="0" w:line="128" w:lineRule="exact"/>
              <w:rPr>
                <w:sz w:val="20"/>
                <w:szCs w:val="20"/>
                <w:color w:val="auto"/>
              </w:rPr>
            </w:pPr>
            <w:r>
              <w:rPr>
                <w:rFonts w:ascii="Arial" w:cs="Arial" w:eastAsia="Arial" w:hAnsi="Arial"/>
                <w:sz w:val="13"/>
                <w:szCs w:val="13"/>
                <w:color w:val="auto"/>
              </w:rPr>
              <w:t>below)</w:t>
            </w:r>
          </w:p>
        </w:tc>
        <w:tc>
          <w:tcPr>
            <w:tcW w:w="780" w:type="dxa"/>
            <w:vAlign w:val="bottom"/>
          </w:tcPr>
          <w:p>
            <w:pPr>
              <w:spacing w:after="0"/>
              <w:rPr>
                <w:sz w:val="11"/>
                <w:szCs w:val="11"/>
                <w:color w:val="auto"/>
              </w:rPr>
            </w:pPr>
          </w:p>
        </w:tc>
        <w:tc>
          <w:tcPr>
            <w:tcW w:w="800" w:type="dxa"/>
            <w:vAlign w:val="bottom"/>
            <w:gridSpan w:val="2"/>
          </w:tcPr>
          <w:p>
            <w:pPr>
              <w:ind w:left="240"/>
              <w:spacing w:after="0" w:line="128"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2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rPr>
              <w:t>VP &amp; CFO</w:t>
            </w: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w w:val="99"/>
              </w:rPr>
              <w:t>8111 LYNDALE AVENUE SOUTH</w:t>
            </w:r>
          </w:p>
        </w:tc>
        <w:tc>
          <w:tcPr>
            <w:tcW w:w="1020" w:type="dxa"/>
            <w:vAlign w:val="bottom"/>
          </w:tcPr>
          <w:p>
            <w:pPr>
              <w:spacing w:after="0"/>
              <w:rPr>
                <w:sz w:val="18"/>
                <w:szCs w:val="18"/>
                <w:color w:val="auto"/>
              </w:rPr>
            </w:pPr>
          </w:p>
        </w:tc>
        <w:tc>
          <w:tcPr>
            <w:tcW w:w="1240" w:type="dxa"/>
            <w:vAlign w:val="bottom"/>
            <w:gridSpan w:val="5"/>
          </w:tcPr>
          <w:p>
            <w:pPr>
              <w:ind w:left="360"/>
              <w:spacing w:after="0"/>
              <w:rPr>
                <w:sz w:val="20"/>
                <w:szCs w:val="20"/>
                <w:color w:val="auto"/>
              </w:rPr>
            </w:pPr>
            <w:r>
              <w:rPr>
                <w:rFonts w:ascii="Times New Roman" w:cs="Times New Roman" w:eastAsia="Times New Roman" w:hAnsi="Times New Roman"/>
                <w:sz w:val="16"/>
                <w:szCs w:val="16"/>
                <w:color w:val="0000FF"/>
              </w:rPr>
              <w:t>03/10/2026</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0" w:type="dxa"/>
            <w:vAlign w:val="bottom"/>
            <w:gridSpan w:val="4"/>
            <w:vMerge w:val="continue"/>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520" w:type="dxa"/>
            <w:vAlign w:val="bottom"/>
            <w:tcBorders>
              <w:bottom w:val="single" w:sz="8" w:color="2C2C2C"/>
            </w:tcBorders>
            <w:gridSpan w:val="2"/>
          </w:tcPr>
          <w:p>
            <w:pPr>
              <w:spacing w:after="0"/>
              <w:rPr>
                <w:sz w:val="16"/>
                <w:szCs w:val="16"/>
                <w:color w:val="auto"/>
              </w:rPr>
            </w:pPr>
          </w:p>
        </w:tc>
        <w:tc>
          <w:tcPr>
            <w:tcW w:w="2020" w:type="dxa"/>
            <w:vAlign w:val="bottom"/>
            <w:tcBorders>
              <w:bottom w:val="single" w:sz="8" w:color="2C2C2C"/>
            </w:tcBorders>
            <w:gridSpan w:val="4"/>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gridSpan w:val="2"/>
          </w:tcPr>
          <w:p>
            <w:pPr>
              <w:spacing w:after="0"/>
              <w:rPr>
                <w:sz w:val="16"/>
                <w:szCs w:val="16"/>
                <w:color w:val="auto"/>
              </w:rPr>
            </w:pPr>
          </w:p>
        </w:tc>
        <w:tc>
          <w:tcPr>
            <w:tcW w:w="2880" w:type="dxa"/>
            <w:vAlign w:val="bottom"/>
            <w:tcBorders>
              <w:bottom w:val="single" w:sz="8" w:color="2C2C2C"/>
            </w:tcBorders>
            <w:gridSpan w:val="5"/>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5"/>
                <w:szCs w:val="15"/>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BLOOMINGTON MN</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55420</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30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0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00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84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gridSpan w:val="2"/>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gridSpan w:val="2"/>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7"/>
          </w:tcPr>
          <w:p>
            <w:pPr>
              <w:ind w:left="9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7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2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6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ind w:left="74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Form: 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60" w:type="dxa"/>
            <w:vAlign w:val="bottom"/>
            <w:gridSpan w:val="5"/>
          </w:tcPr>
          <w:p>
            <w:pPr>
              <w:ind w:left="7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Beneficially</w:t>
            </w:r>
          </w:p>
        </w:tc>
        <w:tc>
          <w:tcPr>
            <w:tcW w:w="1320" w:type="dxa"/>
            <w:vAlign w:val="bottom"/>
            <w:gridSpan w:val="2"/>
          </w:tcPr>
          <w:p>
            <w:pPr>
              <w:ind w:left="460"/>
              <w:spacing w:after="0" w:line="125" w:lineRule="exact"/>
              <w:rPr>
                <w:sz w:val="20"/>
                <w:szCs w:val="20"/>
                <w:color w:val="auto"/>
              </w:rPr>
            </w:pPr>
            <w:r>
              <w:rPr>
                <w:rFonts w:ascii="Arial" w:cs="Arial" w:eastAsia="Arial" w:hAnsi="Arial"/>
                <w:sz w:val="11"/>
                <w:szCs w:val="11"/>
                <w:b w:val="1"/>
                <w:bCs w:val="1"/>
                <w:color w:val="auto"/>
              </w:rPr>
              <w:t>(D) or Indirect</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9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5"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gridSpan w:val="4"/>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jc w:val="center"/>
              <w:ind w:right="19"/>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48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76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03/10/2026</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2,730.443</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gridSpan w:val="2"/>
          </w:tcPr>
          <w:p>
            <w:pPr>
              <w:jc w:val="right"/>
              <w:ind w:right="3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98.93</w:t>
            </w:r>
          </w:p>
        </w:tc>
        <w:tc>
          <w:tcPr>
            <w:tcW w:w="152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color w:val="0000FF"/>
                <w:w w:val="99"/>
              </w:rPr>
              <w:t>10,797.928</w:t>
            </w:r>
          </w:p>
        </w:tc>
        <w:tc>
          <w:tcPr>
            <w:tcW w:w="54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4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760" w:type="dxa"/>
            <w:vAlign w:val="bottom"/>
            <w:gridSpan w:val="5"/>
          </w:tcPr>
          <w:p>
            <w:pPr>
              <w:ind w:left="840"/>
              <w:spacing w:after="0"/>
              <w:rPr>
                <w:sz w:val="20"/>
                <w:szCs w:val="20"/>
                <w:color w:val="auto"/>
              </w:rPr>
            </w:pPr>
            <w:r>
              <w:rPr>
                <w:rFonts w:ascii="Times New Roman" w:cs="Times New Roman" w:eastAsia="Times New Roman" w:hAnsi="Times New Roman"/>
                <w:sz w:val="16"/>
                <w:szCs w:val="16"/>
                <w:color w:val="0000FF"/>
              </w:rPr>
              <w:t>03/10/2026</w:t>
            </w: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1,387</w:t>
            </w:r>
          </w:p>
        </w:tc>
        <w:tc>
          <w:tcPr>
            <w:tcW w:w="120" w:type="dxa"/>
            <w:vAlign w:val="bottom"/>
          </w:tcPr>
          <w:p>
            <w:pPr>
              <w:spacing w:after="0"/>
              <w:rPr>
                <w:sz w:val="21"/>
                <w:szCs w:val="21"/>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gridSpan w:val="2"/>
          </w:tcPr>
          <w:p>
            <w:pPr>
              <w:jc w:val="right"/>
              <w:ind w:right="3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98.93</w:t>
            </w:r>
          </w:p>
        </w:tc>
        <w:tc>
          <w:tcPr>
            <w:tcW w:w="1520" w:type="dxa"/>
            <w:vAlign w:val="bottom"/>
            <w:gridSpan w:val="3"/>
          </w:tcPr>
          <w:p>
            <w:pPr>
              <w:jc w:val="center"/>
              <w:ind w:right="341"/>
              <w:spacing w:after="0"/>
              <w:rPr>
                <w:sz w:val="20"/>
                <w:szCs w:val="20"/>
                <w:color w:val="auto"/>
              </w:rPr>
            </w:pPr>
            <w:r>
              <w:rPr>
                <w:rFonts w:ascii="Times New Roman" w:cs="Times New Roman" w:eastAsia="Times New Roman" w:hAnsi="Times New Roman"/>
                <w:sz w:val="16"/>
                <w:szCs w:val="16"/>
                <w:color w:val="0000FF"/>
                <w:w w:val="99"/>
              </w:rPr>
              <w:t>9,410.928</w:t>
            </w:r>
          </w:p>
        </w:tc>
        <w:tc>
          <w:tcPr>
            <w:tcW w:w="540" w:type="dxa"/>
            <w:vAlign w:val="bottom"/>
          </w:tcPr>
          <w:p>
            <w:pPr>
              <w:jc w:val="center"/>
              <w:ind w:right="31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The Toro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4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3"/>
            <w:vMerge w:val="restart"/>
          </w:tcPr>
          <w:p>
            <w:pPr>
              <w:jc w:val="center"/>
              <w:ind w:right="341"/>
              <w:spacing w:after="0"/>
              <w:rPr>
                <w:sz w:val="20"/>
                <w:szCs w:val="20"/>
                <w:color w:val="auto"/>
              </w:rPr>
            </w:pPr>
            <w:r>
              <w:rPr>
                <w:rFonts w:ascii="Times New Roman" w:cs="Times New Roman" w:eastAsia="Times New Roman" w:hAnsi="Times New Roman"/>
                <w:sz w:val="16"/>
                <w:szCs w:val="16"/>
                <w:color w:val="0000FF"/>
                <w:w w:val="94"/>
              </w:rPr>
              <w:t>482.276</w:t>
            </w:r>
            <w:r>
              <w:rPr>
                <w:rFonts w:ascii="Times New Roman" w:cs="Times New Roman" w:eastAsia="Times New Roman" w:hAnsi="Times New Roman"/>
                <w:sz w:val="20"/>
                <w:szCs w:val="20"/>
                <w:color w:val="008000"/>
                <w:w w:val="94"/>
                <w:vertAlign w:val="superscript"/>
              </w:rPr>
              <w:t>(1)</w:t>
            </w:r>
          </w:p>
        </w:tc>
        <w:tc>
          <w:tcPr>
            <w:tcW w:w="540" w:type="dxa"/>
            <w:vAlign w:val="bottom"/>
            <w:vMerge w:val="restart"/>
          </w:tcPr>
          <w:p>
            <w:pPr>
              <w:jc w:val="center"/>
              <w:ind w:right="335"/>
              <w:spacing w:after="0"/>
              <w:rPr>
                <w:sz w:val="20"/>
                <w:szCs w:val="20"/>
                <w:color w:val="auto"/>
              </w:rPr>
            </w:pPr>
            <w:r>
              <w:rPr>
                <w:rFonts w:ascii="Times New Roman" w:cs="Times New Roman" w:eastAsia="Times New Roman" w:hAnsi="Times New Roman"/>
                <w:sz w:val="16"/>
                <w:szCs w:val="16"/>
                <w:color w:val="0000FF"/>
              </w:rPr>
              <w:t>I</w:t>
            </w: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Company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Retirement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Performance Share Units</w:t>
            </w:r>
          </w:p>
        </w:tc>
        <w:tc>
          <w:tcPr>
            <w:tcW w:w="10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jc w:val="center"/>
              <w:ind w:right="341"/>
              <w:spacing w:after="0"/>
              <w:rPr>
                <w:sz w:val="20"/>
                <w:szCs w:val="20"/>
                <w:color w:val="auto"/>
              </w:rPr>
            </w:pPr>
            <w:r>
              <w:rPr>
                <w:rFonts w:ascii="Times New Roman" w:cs="Times New Roman" w:eastAsia="Times New Roman" w:hAnsi="Times New Roman"/>
                <w:sz w:val="16"/>
                <w:szCs w:val="16"/>
                <w:color w:val="0000FF"/>
                <w:w w:val="93"/>
              </w:rPr>
              <w:t>758.09</w:t>
            </w:r>
            <w:r>
              <w:rPr>
                <w:rFonts w:ascii="Times New Roman" w:cs="Times New Roman" w:eastAsia="Times New Roman" w:hAnsi="Times New Roman"/>
                <w:sz w:val="20"/>
                <w:szCs w:val="20"/>
                <w:color w:val="008000"/>
                <w:w w:val="93"/>
                <w:vertAlign w:val="superscript"/>
              </w:rPr>
              <w:t>(2)</w:t>
            </w:r>
          </w:p>
        </w:tc>
        <w:tc>
          <w:tcPr>
            <w:tcW w:w="540" w:type="dxa"/>
            <w:vAlign w:val="bottom"/>
            <w:tcBorders>
              <w:bottom w:val="single" w:sz="8" w:color="2C2C2C"/>
            </w:tcBorders>
          </w:tcPr>
          <w:p>
            <w:pPr>
              <w:jc w:val="center"/>
              <w:ind w:right="315"/>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6"/>
          </w:tcPr>
          <w:p>
            <w:pPr>
              <w:jc w:val="center"/>
              <w:ind w:right="18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4"/>
          </w:tcPr>
          <w:p>
            <w:pPr>
              <w:jc w:val="center"/>
              <w:ind w:left="43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0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ind w:right="19"/>
              <w:spacing w:after="0" w:line="125" w:lineRule="exact"/>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2,730.443</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ind w:left="220"/>
              <w:spacing w:after="0" w:line="126" w:lineRule="exact"/>
              <w:rPr>
                <w:sz w:val="20"/>
                <w:szCs w:val="20"/>
                <w:color w:val="auto"/>
              </w:rPr>
            </w:pPr>
            <w:r>
              <w:rPr>
                <w:rFonts w:ascii="Times New Roman" w:cs="Times New Roman" w:eastAsia="Times New Roman" w:hAnsi="Times New Roman"/>
                <w:sz w:val="13"/>
                <w:szCs w:val="13"/>
                <w:color w:val="0000FF"/>
              </w:rPr>
              <w:t>03/10/2026</w:t>
            </w:r>
          </w:p>
        </w:tc>
        <w:tc>
          <w:tcPr>
            <w:tcW w:w="1020" w:type="dxa"/>
            <w:vAlign w:val="bottom"/>
          </w:tcPr>
          <w:p>
            <w:pPr>
              <w:spacing w:after="0"/>
              <w:rPr>
                <w:sz w:val="10"/>
                <w:szCs w:val="10"/>
                <w:color w:val="auto"/>
              </w:rPr>
            </w:pPr>
          </w:p>
        </w:tc>
        <w:tc>
          <w:tcPr>
            <w:tcW w:w="740" w:type="dxa"/>
            <w:vAlign w:val="bottom"/>
            <w:gridSpan w:val="4"/>
          </w:tcPr>
          <w:p>
            <w:pPr>
              <w:ind w:left="14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80" w:type="dxa"/>
            <w:vAlign w:val="bottom"/>
            <w:gridSpan w:val="2"/>
          </w:tcPr>
          <w:p>
            <w:pPr>
              <w:ind w:left="400"/>
              <w:spacing w:after="0" w:line="126" w:lineRule="exact"/>
              <w:rPr>
                <w:sz w:val="20"/>
                <w:szCs w:val="20"/>
                <w:color w:val="auto"/>
              </w:rPr>
            </w:pPr>
            <w:r>
              <w:rPr>
                <w:rFonts w:ascii="Times New Roman" w:cs="Times New Roman" w:eastAsia="Times New Roman" w:hAnsi="Times New Roman"/>
                <w:sz w:val="13"/>
                <w:szCs w:val="13"/>
                <w:color w:val="0000FF"/>
              </w:rPr>
              <w:t>2,730.443</w:t>
            </w:r>
          </w:p>
        </w:tc>
        <w:tc>
          <w:tcPr>
            <w:tcW w:w="7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gridSpan w:val="2"/>
          </w:tcPr>
          <w:p>
            <w:pPr>
              <w:jc w:val="right"/>
              <w:ind w:right="282"/>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780" w:type="dxa"/>
            <w:vAlign w:val="bottom"/>
          </w:tcPr>
          <w:p>
            <w:pPr>
              <w:jc w:val="right"/>
              <w:ind w:right="301"/>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54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vMerge w:val="restart"/>
          </w:tcPr>
          <w:p>
            <w:pPr>
              <w:jc w:val="center"/>
              <w:ind w:right="19"/>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4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6"/>
                <w:szCs w:val="16"/>
                <w:color w:val="0000FF"/>
              </w:rPr>
              <w:t>4,159</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jc w:val="right"/>
              <w:ind w:right="181"/>
              <w:spacing w:after="0" w:line="138" w:lineRule="exact"/>
              <w:rPr>
                <w:sz w:val="20"/>
                <w:szCs w:val="20"/>
                <w:color w:val="auto"/>
              </w:rPr>
            </w:pPr>
            <w:r>
              <w:rPr>
                <w:rFonts w:ascii="Times New Roman" w:cs="Times New Roman" w:eastAsia="Times New Roman" w:hAnsi="Times New Roman"/>
                <w:sz w:val="13"/>
                <w:szCs w:val="13"/>
                <w:color w:val="0000FF"/>
              </w:rPr>
              <w:t>4,159</w:t>
            </w:r>
          </w:p>
        </w:tc>
        <w:tc>
          <w:tcPr>
            <w:tcW w:w="540" w:type="dxa"/>
            <w:vAlign w:val="bottom"/>
            <w:vMerge w:val="restart"/>
          </w:tcPr>
          <w:p>
            <w:pPr>
              <w:ind w:left="38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-1973580</wp:posOffset>
            </wp:positionV>
            <wp:extent cx="28575" cy="1978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86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40" w:right="240" w:hanging="2"/>
        <w:spacing w:after="0" w:line="243"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her last report: 27.621 net shares acquired through regular individual and issuer matching contributions to The Toro Company Retirement Plan (the "Retirement Plan"); and 1.989 shares acquired under the dividend reinvestment feature of the Retirement Plan less quarterly non-discretionary administrative fees.</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3.319 performance share units acquired by the reporting person since the date of her last report under the dividend reinvestment feature of The Toro Company Deferred Compensation Plan for Officers.</w:t>
      </w:r>
    </w:p>
    <w:p>
      <w:pPr>
        <w:sectPr>
          <w:pgSz w:w="11900" w:h="16838" w:orient="portrait"/>
          <w:cols w:equalWidth="0" w:num="1">
            <w:col w:w="11080"/>
          </w:cols>
          <w:pgMar w:left="460" w:top="214" w:right="359" w:bottom="1440" w:gutter="0" w:footer="0" w:header="0"/>
          <w:type w:val="continuous"/>
        </w:sectPr>
      </w:pPr>
    </w:p>
    <w:p>
      <w:pPr>
        <w:spacing w:after="0" w:line="61" w:lineRule="exact"/>
        <w:rPr>
          <w:sz w:val="20"/>
          <w:szCs w:val="20"/>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restricted stock units and related dividend equivalents vest in three equal annual installments commencing on the first anniversary of the March 10, 2023 grant date.</w:t>
      </w:r>
    </w:p>
    <w:p>
      <w:pPr>
        <w:spacing w:after="0" w:line="61" w:lineRule="exact"/>
        <w:rPr>
          <w:rFonts w:ascii="Times New Roman" w:cs="Times New Roman" w:eastAsia="Times New Roman" w:hAnsi="Times New Roman"/>
          <w:sz w:val="11"/>
          <w:szCs w:val="11"/>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commencing on the first anniversary of the December 22, 2025 grant 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/s/ Joanna M. Totsky,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wp:posOffset>
            </wp:positionV>
            <wp:extent cx="1304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1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2921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0" cy="8255"/>
                    </a:xfrm>
                    <a:prstGeom prst="rect">
                      <a:avLst/>
                    </a:prstGeom>
                    <a:noFill/>
                  </pic:spPr>
                </pic:pic>
              </a:graphicData>
            </a:graphic>
          </wp:anchor>
        </w:drawing>
      </w:r>
    </w:p>
    <w:p>
      <w:pPr>
        <w:spacing w:after="0" w:line="36"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470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053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38" w:lineRule="exact"/>
        <w:rPr>
          <w:sz w:val="20"/>
          <w:szCs w:val="20"/>
          <w:color w:val="auto"/>
        </w:rPr>
      </w:pPr>
    </w:p>
    <w:p>
      <w:pPr>
        <w:sectPr>
          <w:pgSz w:w="11900" w:h="16838" w:orient="portrait"/>
          <w:cols w:equalWidth="0" w:num="2">
            <w:col w:w="8640" w:space="160"/>
            <w:col w:w="2280"/>
          </w:cols>
          <w:pgMar w:left="460" w:top="214"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85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2026-03-12T08:28:12Z</dcterms:created>
  <dcterms:modified xsi:type="dcterms:W3CDTF">2026-03-12T08:28:12Z</dcterms:modified>
</cp:coreProperties>
</file>