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1-8649</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41-0580470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40" w:space="720"/>
            <w:col w:w="2780" w:space="720"/>
            <w:col w:w="3080"/>
          </w:cols>
          <w:pgMar w:left="320" w:top="529" w:right="339" w:bottom="1440" w:gutter="0" w:footer="0" w:header="0"/>
          <w:type w:val="continuous"/>
        </w:sectPr>
      </w:pPr>
    </w:p>
    <w:p>
      <w:pPr>
        <w:spacing w:after="0" w:line="4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Bloomington, Minnesota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55420</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888-8801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TTC</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Section 5—Corporate Governance and Management</w:t>
      </w:r>
    </w:p>
    <w:p>
      <w:pPr>
        <w:sectPr>
          <w:pgSz w:w="11900" w:h="16838" w:orient="portrait"/>
          <w:cols w:equalWidth="0" w:num="1">
            <w:col w:w="11120"/>
          </w:cols>
          <w:pgMar w:left="320" w:top="117" w:right="45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ectPr>
          <w:pgSz w:w="11900" w:h="16838" w:orient="portrait"/>
          <w:cols w:equalWidth="0" w:num="2">
            <w:col w:w="900" w:space="720"/>
            <w:col w:w="9500"/>
          </w:cols>
          <w:pgMar w:left="320" w:top="117" w:right="459" w:bottom="1440" w:gutter="0" w:footer="0" w:header="0"/>
          <w:type w:val="continuous"/>
        </w:sect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2023, Richard W. Rodier, Group Vice President, Construction Businesses, notified The Toro Company (“TTC”) of his decision to retire, effective April 7, 2023, after more than 35 years of service to TTC.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spacing w:after="0"/>
        <w:tabs>
          <w:tab w:leader="none" w:pos="5620" w:val="left"/>
          <w:tab w:leader="none" w:pos="6220" w:val="left"/>
        </w:tabs>
        <w:rPr>
          <w:sz w:val="20"/>
          <w:szCs w:val="20"/>
          <w:color w:val="auto"/>
        </w:rPr>
      </w:pPr>
      <w:r>
        <w:rPr>
          <w:rFonts w:ascii="Times New Roman" w:cs="Times New Roman" w:eastAsia="Times New Roman" w:hAnsi="Times New Roman"/>
          <w:sz w:val="18"/>
          <w:szCs w:val="18"/>
          <w:color w:val="auto"/>
        </w:rPr>
        <w:t>Date: January 25,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Amy E. Dahl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Vice President,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2023-01-25T16:22:57Z</dcterms:created>
  <dcterms:modified xsi:type="dcterms:W3CDTF">2023-01-25T16:22:57Z</dcterms:modified>
</cp:coreProperties>
</file>