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December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127635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8 – Other Events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8.01 Other Events.</w:t>
      </w:r>
    </w:p>
    <w:p>
      <w:pPr>
        <w:spacing w:after="0" w:line="224"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On December 10, 2024, The Toro Company (“TTC”) announced that its Board of Directors authorized a new stock repurchase program of up to an additional 4,000,000 shares of TTC’s common stock in open-market or in privately negotiated transactions. This new authorized stock repurchase program has no expiration date and may be suspended, resumed or terminated by TTC’s Board of Directors at any time. TTC now has a total share repurchase authorization of 8,171,957 shares of TTC’s common stock as of December 10, 2024.</w:t>
      </w:r>
    </w:p>
    <w:p>
      <w:pPr>
        <w:spacing w:after="0" w:line="1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A copy of the press release announcing the new stock repurchase program is filed as Exhibit 99.1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8"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99.1</w:t>
            </w:r>
          </w:p>
        </w:tc>
        <w:tc>
          <w:tcPr>
            <w:tcW w:w="88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0000FF"/>
              </w:rPr>
              <w:t>Press release dated December 10, 2024 (furnished herewith).</w:t>
            </w:r>
          </w:p>
        </w:tc>
      </w:tr>
      <w:tr>
        <w:trPr>
          <w:trHeight w:val="20"/>
        </w:trPr>
        <w:tc>
          <w:tcPr>
            <w:tcW w:w="238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73"/>
        </w:trPr>
        <w:tc>
          <w:tcPr>
            <w:tcW w:w="23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500"/>
        <w:spacing w:after="0"/>
        <w:tabs>
          <w:tab w:leader="none" w:pos="4980" w:val="left"/>
        </w:tabs>
        <w:rPr>
          <w:sz w:val="20"/>
          <w:szCs w:val="20"/>
          <w:color w:val="auto"/>
        </w:rPr>
      </w:pPr>
      <w:r>
        <w:rPr>
          <w:rFonts w:ascii="Times New Roman" w:cs="Times New Roman" w:eastAsia="Times New Roman" w:hAnsi="Times New Roman"/>
          <w:sz w:val="20"/>
          <w:szCs w:val="20"/>
          <w:color w:val="auto"/>
        </w:rPr>
        <w:t>Date: December 11, 2024</w:t>
      </w:r>
      <w:r>
        <w:rPr>
          <w:sz w:val="20"/>
          <w:szCs w:val="20"/>
          <w:color w:val="auto"/>
        </w:rPr>
        <w:tab/>
      </w:r>
      <w:r>
        <w:rPr>
          <w:rFonts w:ascii="Times New Roman" w:cs="Times New Roman" w:eastAsia="Times New Roman" w:hAnsi="Times New Roman"/>
          <w:sz w:val="19"/>
          <w:szCs w:val="19"/>
          <w:color w:val="auto"/>
        </w:rPr>
        <w:t>/s/ Joanna M. Totsky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22860</wp:posOffset>
            </wp:positionV>
            <wp:extent cx="36772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2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Joanna M. Totsky</w:t>
      </w:r>
    </w:p>
    <w:p>
      <w:pPr>
        <w:spacing w:after="0" w:line="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Vice President, General Counsel and Corporate Secretary</w:t>
      </w:r>
    </w:p>
    <w:p>
      <w:pPr>
        <w:sectPr>
          <w:pgSz w:w="11900" w:h="16838" w:orient="portrait"/>
          <w:cols w:equalWidth="0" w:num="1">
            <w:col w:w="11080"/>
          </w:cols>
          <w:pgMar w:left="320" w:top="886" w:right="4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486025"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43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Jeremy Steffan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887-7962, </w:t>
      </w:r>
      <w:r>
        <w:rPr>
          <w:rFonts w:ascii="Arial" w:cs="Arial" w:eastAsia="Arial" w:hAnsi="Arial"/>
          <w:sz w:val="18"/>
          <w:szCs w:val="18"/>
          <w:u w:val="single" w:color="auto"/>
          <w:color w:val="0000FF"/>
        </w:rPr>
        <w:t>jeremy.steffan@toro.com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Toro Company Increases Regular Quarterly Cash Dividend</w:t>
      </w:r>
    </w:p>
    <w:p>
      <w:pPr>
        <w:spacing w:after="0" w:line="23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BLOOMINGTON, Minn. (December 10, 2024) – The Toro Company (NYSE: TTC) today announced that its Board of Directors has declared a regular quarterly cash dividend of $0.38 per share of TTC’s common stock, an increase over the previous quarter’s cash dividend of $0.36 per share of TTC’s common stock. This marks the 16</w:t>
      </w:r>
      <w:r>
        <w:rPr>
          <w:rFonts w:ascii="Arial" w:cs="Arial" w:eastAsia="Arial" w:hAnsi="Arial"/>
          <w:sz w:val="11"/>
          <w:szCs w:val="11"/>
          <w:color w:val="auto"/>
        </w:rPr>
        <w:t>th</w:t>
      </w:r>
      <w:r>
        <w:rPr>
          <w:rFonts w:ascii="Arial" w:cs="Arial" w:eastAsia="Arial" w:hAnsi="Arial"/>
          <w:sz w:val="22"/>
          <w:szCs w:val="22"/>
          <w:color w:val="auto"/>
        </w:rPr>
        <w:t xml:space="preserve"> consecutive year that the company has increased its dividend. The dividend is payable on January 13, 2025, to shareholders of record at the close of business on December 23, 2024.</w:t>
      </w:r>
    </w:p>
    <w:p>
      <w:pPr>
        <w:spacing w:after="0" w:line="204"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Additionally, the Board of Directors authorized the repurchase of up to an additional 4 million shares of TTC’s common stock through open-market or in privately negotiated transactions from time to time and in such amounts as management deems appropriate.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Toro Company</w:t>
      </w:r>
    </w:p>
    <w:p>
      <w:pPr>
        <w:spacing w:after="0" w:line="12" w:lineRule="exact"/>
        <w:rPr>
          <w:sz w:val="20"/>
          <w:szCs w:val="20"/>
          <w:color w:val="auto"/>
        </w:rPr>
      </w:pPr>
    </w:p>
    <w:p>
      <w:pPr>
        <w:ind w:right="40"/>
        <w:spacing w:after="0" w:line="242" w:lineRule="auto"/>
        <w:rPr>
          <w:sz w:val="20"/>
          <w:szCs w:val="20"/>
          <w:color w:val="auto"/>
        </w:rPr>
      </w:pPr>
      <w:r>
        <w:rPr>
          <w:rFonts w:ascii="Arial" w:cs="Arial" w:eastAsia="Arial" w:hAnsi="Arial"/>
          <w:sz w:val="21"/>
          <w:szCs w:val="21"/>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net sales of $4.55 billion in fiscal 2023, The Toro Company’s global presence extends to more than 125 countries through a portfolio of brands that includes Toro, Ditch Witch, Exmark, Spartan, BOSS, Ventrac, American Augers, Trencor, Subsite, HammerHead, Radius, Perrot, Hayter, Unique Lighting Systems, Irritrol, and Lawn-Boy. Through constant innovation and caring relationships built on trust and integrity, The Toro Company and its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1"/>
          <w:szCs w:val="21"/>
          <w:color w:val="0563C1"/>
        </w:rPr>
        <w:t>www.thetorocompany.com</w:t>
      </w:r>
      <w:r>
        <w:rPr>
          <w:rFonts w:ascii="Arial" w:cs="Arial" w:eastAsia="Arial" w:hAnsi="Arial"/>
          <w:sz w:val="21"/>
          <w:szCs w:val="21"/>
          <w:color w:val="auto"/>
        </w:rPr>
        <w:t>.</w:t>
      </w:r>
    </w:p>
    <w:p>
      <w:pPr>
        <w:spacing w:after="0" w:line="217" w:lineRule="exact"/>
        <w:rPr>
          <w:sz w:val="20"/>
          <w:szCs w:val="20"/>
          <w:color w:val="auto"/>
        </w:rPr>
      </w:pPr>
    </w:p>
    <w:p>
      <w:pPr>
        <w:jc w:val="center"/>
        <w:ind w:right="-19"/>
        <w:spacing w:after="0"/>
        <w:rPr>
          <w:sz w:val="20"/>
          <w:szCs w:val="20"/>
          <w:color w:val="auto"/>
        </w:rPr>
      </w:pPr>
      <w:r>
        <w:rPr>
          <w:rFonts w:ascii="Verdana" w:cs="Verdana" w:eastAsia="Verdana" w:hAnsi="Verdana"/>
          <w:sz w:val="22"/>
          <w:szCs w:val="22"/>
          <w:color w:val="0A0A0A"/>
        </w:rPr>
        <w:t>###</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52"/>
    </w:lvl>
  </w:abstractNum>
  <w:abstractNum w:abstractNumId="2">
    <w:nsid w:val="19495CFF"/>
    <w:multiLevelType w:val="hybridMultilevel"/>
    <w:lvl w:ilvl="0">
      <w:lvlJc w:val="left"/>
      <w:lvlText w:val="(%1)"/>
      <w:numFmt w:val="decimal"/>
      <w:start w:val="95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2024-12-11T11:28:17Z</dcterms:created>
  <dcterms:modified xsi:type="dcterms:W3CDTF">2024-12-11T11:28:17Z</dcterms:modified>
</cp:coreProperties>
</file>