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62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62381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JANEY GREGORY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12/03/2019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06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below)</w:t>
            </w:r>
          </w:p>
        </w:tc>
        <w:tc>
          <w:tcPr>
            <w:tcW w:w="1260" w:type="dxa"/>
            <w:vAlign w:val="bottom"/>
          </w:tcPr>
          <w:p>
            <w:pPr>
              <w:ind w:left="1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640" w:type="dxa"/>
            <w:vAlign w:val="bottom"/>
          </w:tcPr>
          <w:p>
            <w:pPr>
              <w:ind w:left="900"/>
              <w:spacing w:after="0"/>
              <w:rPr>
                <w:sz w:val="20"/>
                <w:szCs w:val="20"/>
                <w:color w:val="auto"/>
              </w:rPr>
            </w:pPr>
            <w:r>
              <w:rPr>
                <w:rFonts w:ascii="Arial" w:cs="Arial" w:eastAsia="Arial" w:hAnsi="Arial"/>
                <w:sz w:val="18"/>
                <w:szCs w:val="18"/>
                <w:color w:val="0000FF"/>
              </w:rPr>
              <w:t>VP, RLC</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40" w:type="dxa"/>
            <w:vAlign w:val="bottom"/>
            <w:gridSpan w:val="2"/>
          </w:tcPr>
          <w:p>
            <w:pPr>
              <w:ind w:left="660"/>
              <w:spacing w:after="0"/>
              <w:rPr>
                <w:sz w:val="20"/>
                <w:szCs w:val="20"/>
                <w:color w:val="auto"/>
              </w:rPr>
            </w:pPr>
            <w:r>
              <w:rPr>
                <w:rFonts w:ascii="Arial" w:cs="Arial" w:eastAsia="Arial" w:hAnsi="Arial"/>
                <w:sz w:val="14"/>
                <w:szCs w:val="14"/>
                <w:b w:val="1"/>
                <w:bCs w:val="1"/>
                <w:color w:val="auto"/>
              </w:rPr>
              <w:t>2. Amount of Securities</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80" w:type="dxa"/>
            <w:vAlign w:val="bottom"/>
            <w:gridSpan w:val="4"/>
          </w:tcPr>
          <w:p>
            <w:pPr>
              <w:ind w:left="18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7"/>
              </w:rPr>
              <w:t>Form: Direct (D)</w:t>
            </w:r>
          </w:p>
        </w:tc>
        <w:tc>
          <w:tcPr>
            <w:tcW w:w="15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40" w:type="dxa"/>
            <w:vAlign w:val="bottom"/>
          </w:tcPr>
          <w:p>
            <w:pPr>
              <w:ind w:left="520"/>
              <w:spacing w:after="0"/>
              <w:rPr>
                <w:sz w:val="20"/>
                <w:szCs w:val="20"/>
                <w:color w:val="auto"/>
              </w:rPr>
            </w:pPr>
            <w:r>
              <w:rPr>
                <w:rFonts w:ascii="Arial" w:cs="Arial" w:eastAsia="Arial" w:hAnsi="Arial"/>
                <w:sz w:val="18"/>
                <w:szCs w:val="18"/>
                <w:color w:val="0000FF"/>
              </w:rPr>
              <w:t>1,764.941</w:t>
            </w:r>
          </w:p>
        </w:tc>
        <w:tc>
          <w:tcPr>
            <w:tcW w:w="940" w:type="dxa"/>
            <w:vAlign w:val="bottom"/>
          </w:tcPr>
          <w:p>
            <w:pPr>
              <w:ind w:left="680"/>
              <w:spacing w:after="0"/>
              <w:rPr>
                <w:sz w:val="20"/>
                <w:szCs w:val="20"/>
                <w:color w:val="auto"/>
              </w:rPr>
            </w:pPr>
            <w:r>
              <w:rPr>
                <w:rFonts w:ascii="Arial" w:cs="Arial" w:eastAsia="Arial" w:hAnsi="Arial"/>
                <w:sz w:val="18"/>
                <w:szCs w:val="18"/>
                <w:color w:val="0000FF"/>
              </w:rPr>
              <w:t>D</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40" w:type="dxa"/>
            <w:vAlign w:val="bottom"/>
            <w:vMerge w:val="restart"/>
          </w:tcPr>
          <w:p>
            <w:pPr>
              <w:ind w:left="520"/>
              <w:spacing w:after="0"/>
              <w:rPr>
                <w:sz w:val="20"/>
                <w:szCs w:val="20"/>
                <w:color w:val="auto"/>
              </w:rPr>
            </w:pPr>
            <w:r>
              <w:rPr>
                <w:rFonts w:ascii="Arial" w:cs="Arial" w:eastAsia="Arial" w:hAnsi="Arial"/>
                <w:sz w:val="18"/>
                <w:szCs w:val="18"/>
                <w:color w:val="0000FF"/>
              </w:rPr>
              <w:t>2,022.997</w:t>
            </w:r>
          </w:p>
        </w:tc>
        <w:tc>
          <w:tcPr>
            <w:tcW w:w="94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22"/>
                <w:szCs w:val="22"/>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color w:val="0000FF"/>
              </w:rPr>
              <w:t>The Toro Company Investment,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5"/>
              </w:rPr>
              <w:t>Savings and ESOP</w:t>
            </w: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44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32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56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01/04/2022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2,500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15.63</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12/11/2022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2,200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21.03</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12/11/2022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2,200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21.03</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12/06/2023</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1,630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29.75</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12/06/2023</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1,630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29.75</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12/05/2024</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1,630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7"/>
              </w:rPr>
              <w:t>31.375</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12/05/2024</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1,630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7"/>
              </w:rPr>
              <w:t>31.375</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rPr>
              <w:t>(8)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12/04/2025</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1,940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38.82</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rPr>
              <w:t>(9)</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12/04/2025</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1,940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38.82</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w w:val="91"/>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12/09/2026</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1,750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56.54</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w w:val="91"/>
              </w:rPr>
              <w:t>(11)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12/09/2026</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1,750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56.54</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w w:val="91"/>
              </w:rPr>
              <w:t>(12)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12/08/2027</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6,600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65.93</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w w:val="91"/>
              </w:rPr>
              <w:t>(13)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12/07/2028</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8"/>
              </w:rPr>
              <w:t>8,100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58.53</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w w:val="91"/>
              </w:rPr>
              <w:t>(14)</w:t>
            </w:r>
          </w:p>
        </w:tc>
        <w:tc>
          <w:tcPr>
            <w:tcW w:w="800" w:type="dxa"/>
            <w:vAlign w:val="bottom"/>
          </w:tcPr>
          <w:p>
            <w:pPr>
              <w:jc w:val="center"/>
              <w:spacing w:after="0"/>
              <w:rPr>
                <w:sz w:val="20"/>
                <w:szCs w:val="20"/>
                <w:color w:val="auto"/>
              </w:rPr>
            </w:pPr>
            <w:r>
              <w:rPr>
                <w:rFonts w:ascii="Arial" w:cs="Arial" w:eastAsia="Arial" w:hAnsi="Arial"/>
                <w:sz w:val="11"/>
                <w:szCs w:val="11"/>
                <w:color w:val="008000"/>
                <w:w w:val="91"/>
              </w:rPr>
              <w:t>(14)</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6"/>
              </w:rPr>
              <w:t>181.702</w:t>
            </w:r>
          </w:p>
        </w:tc>
        <w:tc>
          <w:tcPr>
            <w:tcW w:w="320" w:type="dxa"/>
            <w:vAlign w:val="bottom"/>
          </w:tcPr>
          <w:p>
            <w:pPr>
              <w:spacing w:after="0"/>
              <w:rPr>
                <w:sz w:val="23"/>
                <w:szCs w:val="23"/>
                <w:color w:val="auto"/>
              </w:rPr>
            </w:pPr>
          </w:p>
        </w:tc>
        <w:tc>
          <w:tcPr>
            <w:tcW w:w="560" w:type="dxa"/>
            <w:vAlign w:val="bottom"/>
          </w:tcPr>
          <w:p>
            <w:pPr>
              <w:jc w:val="center"/>
              <w:ind w:right="249"/>
              <w:spacing w:after="0"/>
              <w:rPr>
                <w:sz w:val="20"/>
                <w:szCs w:val="20"/>
                <w:color w:val="auto"/>
              </w:rPr>
            </w:pPr>
            <w:r>
              <w:rPr>
                <w:rFonts w:ascii="Arial" w:cs="Arial" w:eastAsia="Arial" w:hAnsi="Arial"/>
                <w:sz w:val="11"/>
                <w:szCs w:val="11"/>
                <w:color w:val="008000"/>
              </w:rPr>
              <w:t>(15)</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540" w:type="dxa"/>
            <w:vAlign w:val="bottom"/>
            <w:gridSpan w:val="2"/>
          </w:tcPr>
          <w:p>
            <w:pPr>
              <w:jc w:val="center"/>
              <w:ind w:left="582"/>
              <w:spacing w:after="0"/>
              <w:rPr>
                <w:sz w:val="20"/>
                <w:szCs w:val="20"/>
                <w:color w:val="auto"/>
              </w:rPr>
            </w:pPr>
            <w:r>
              <w:rPr>
                <w:rFonts w:ascii="Arial" w:cs="Arial" w:eastAsia="Arial" w:hAnsi="Arial"/>
                <w:sz w:val="11"/>
                <w:szCs w:val="11"/>
                <w:color w:val="008000"/>
                <w:w w:val="91"/>
              </w:rPr>
              <w:t>(16)</w:t>
            </w:r>
          </w:p>
        </w:tc>
        <w:tc>
          <w:tcPr>
            <w:tcW w:w="800" w:type="dxa"/>
            <w:vAlign w:val="bottom"/>
          </w:tcPr>
          <w:p>
            <w:pPr>
              <w:jc w:val="center"/>
              <w:spacing w:after="0"/>
              <w:rPr>
                <w:sz w:val="20"/>
                <w:szCs w:val="20"/>
                <w:color w:val="auto"/>
              </w:rPr>
            </w:pPr>
            <w:r>
              <w:rPr>
                <w:rFonts w:ascii="Arial" w:cs="Arial" w:eastAsia="Arial" w:hAnsi="Arial"/>
                <w:sz w:val="11"/>
                <w:szCs w:val="11"/>
                <w:color w:val="008000"/>
                <w:w w:val="91"/>
              </w:rPr>
              <w:t>(16)</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39"/>
              <w:spacing w:after="0"/>
              <w:rPr>
                <w:sz w:val="20"/>
                <w:szCs w:val="20"/>
                <w:color w:val="auto"/>
              </w:rPr>
            </w:pPr>
            <w:r>
              <w:rPr>
                <w:rFonts w:ascii="Arial" w:cs="Arial" w:eastAsia="Arial" w:hAnsi="Arial"/>
                <w:sz w:val="18"/>
                <w:szCs w:val="18"/>
                <w:color w:val="0000FF"/>
                <w:w w:val="87"/>
              </w:rPr>
              <w:t>61.258</w:t>
            </w:r>
          </w:p>
        </w:tc>
        <w:tc>
          <w:tcPr>
            <w:tcW w:w="320" w:type="dxa"/>
            <w:vAlign w:val="bottom"/>
          </w:tcPr>
          <w:p>
            <w:pPr>
              <w:spacing w:after="0"/>
              <w:rPr>
                <w:sz w:val="23"/>
                <w:szCs w:val="23"/>
                <w:color w:val="auto"/>
              </w:rPr>
            </w:pPr>
          </w:p>
        </w:tc>
        <w:tc>
          <w:tcPr>
            <w:tcW w:w="560" w:type="dxa"/>
            <w:vAlign w:val="bottom"/>
          </w:tcPr>
          <w:p>
            <w:pPr>
              <w:jc w:val="center"/>
              <w:ind w:right="249"/>
              <w:spacing w:after="0"/>
              <w:rPr>
                <w:sz w:val="20"/>
                <w:szCs w:val="20"/>
                <w:color w:val="auto"/>
              </w:rPr>
            </w:pPr>
            <w:r>
              <w:rPr>
                <w:rFonts w:ascii="Arial" w:cs="Arial" w:eastAsia="Arial" w:hAnsi="Arial"/>
                <w:sz w:val="11"/>
                <w:szCs w:val="11"/>
                <w:color w:val="008000"/>
              </w:rPr>
              <w:t>(15)</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January 4,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full on the third anniversary of the date of grant, which was December 11,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11,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6,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full on the third anniversary of the date of grant, which was December 6,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full on the third anniversary of the date of grant, which was December 5, 2024.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5,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full on the third anniversary of the date of grant, which was December 4,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4, 2015.</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9, 2016.</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vests in full on the third anniversary of the date of grant, which was December 9, 2016.</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8, 2017.</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7, 2018.</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and related dividend equivalents vest and become non-forfeitable in full on December 9, 2019, which is the third anniversary of the date of grant.</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Toro common stock.</w:t>
      </w:r>
    </w:p>
    <w:p>
      <w:pPr>
        <w:spacing w:after="0" w:line="41" w:lineRule="exact"/>
        <w:rPr>
          <w:rFonts w:ascii="Arial" w:cs="Arial" w:eastAsia="Arial" w:hAnsi="Arial"/>
          <w:sz w:val="14"/>
          <w:szCs w:val="14"/>
          <w:color w:val="008000"/>
        </w:rPr>
      </w:pPr>
    </w:p>
    <w:p>
      <w:pPr>
        <w:ind w:firstLine="9"/>
        <w:spacing w:after="0" w:line="31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and related dividend equivalents vest and become non-forfeitable in three equal annual installments commencing on December 9, 2017, which was the first anniversary of the date of grant.</w:t>
      </w:r>
    </w:p>
    <w:tbl>
      <w:tblPr>
        <w:tblLayout w:type="fixed"/>
        <w:tblInd w:w="6820" w:type="dxa"/>
        <w:tblCellMar>
          <w:top w:w="0" w:type="dxa"/>
          <w:left w:w="0" w:type="dxa"/>
          <w:bottom w:w="0" w:type="dxa"/>
          <w:right w:w="0" w:type="dxa"/>
        </w:tblCellMar>
      </w:tblPr>
      <w:tr>
        <w:trPr>
          <w:trHeight w:val="199"/>
        </w:trPr>
        <w:tc>
          <w:tcPr>
            <w:tcW w:w="16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12/11/2019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80"/>
          </w:cols>
          <w:pgMar w:left="280" w:top="129" w:right="3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Amy E. Dahl, Nancy A. McGrath and</w:t>
      </w:r>
    </w:p>
    <w:p>
      <w:pPr>
        <w:ind w:right="3039"/>
        <w:spacing w:after="0" w:line="237" w:lineRule="auto"/>
        <w:rPr>
          <w:sz w:val="20"/>
          <w:szCs w:val="20"/>
          <w:color w:val="auto"/>
        </w:rPr>
      </w:pPr>
      <w:r>
        <w:rPr>
          <w:rFonts w:ascii="Courier New" w:cs="Courier New" w:eastAsia="Courier New" w:hAnsi="Courier New"/>
          <w:sz w:val="18"/>
          <w:szCs w:val="18"/>
          <w:color w:val="auto"/>
        </w:rPr>
        <w:t>Angela D. Snavely, signing singly, true and lawful attorneys-in-fact relative to the filings identified below in connection with the undersigned's derivative and non-derivative securities of The Toro Company (the ?Company?) to:</w:t>
      </w:r>
    </w:p>
    <w:p>
      <w:pPr>
        <w:spacing w:after="0" w:line="207"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57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including administration of EDGAR filing codes, in connection with the foregoing which, in the opinion of such attorney-in-fact, may be of benefit to, in the best interest of, or legally required</w:t>
      </w:r>
    </w:p>
    <w:p>
      <w:pPr>
        <w:ind w:right="30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gridSpan w:val="3"/>
          </w:tcPr>
          <w:p>
            <w:pPr>
              <w:spacing w:after="0"/>
              <w:rPr>
                <w:sz w:val="20"/>
                <w:szCs w:val="20"/>
                <w:color w:val="auto"/>
              </w:rPr>
            </w:pPr>
            <w:r>
              <w:rPr>
                <w:rFonts w:ascii="Courier New" w:cs="Courier New" w:eastAsia="Courier New" w:hAnsi="Courier New"/>
                <w:sz w:val="18"/>
                <w:szCs w:val="18"/>
                <w:color w:val="auto"/>
                <w:w w:val="98"/>
              </w:rPr>
              <w:t>IN WITNESS WHEREOF, the undersigned has</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caused this</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Limited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of Attorney to</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2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executed effective as</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date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indicated below,</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said Power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Attorney shall remain</w:t>
            </w:r>
          </w:p>
        </w:tc>
        <w:tc>
          <w:tcPr>
            <w:tcW w:w="3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 effect until revoked by</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undersigned in writing,</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or at such time as the undersigned is</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longer an officer of the</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whichever first occurs.</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Signed:</w:t>
            </w:r>
          </w:p>
        </w:tc>
        <w:tc>
          <w:tcPr>
            <w:tcW w:w="2100" w:type="dxa"/>
            <w:vAlign w:val="bottom"/>
          </w:tcPr>
          <w:p>
            <w:pPr>
              <w:ind w:left="900"/>
              <w:spacing w:after="0"/>
              <w:rPr>
                <w:sz w:val="20"/>
                <w:szCs w:val="20"/>
                <w:color w:val="auto"/>
              </w:rPr>
            </w:pPr>
            <w:r>
              <w:rPr>
                <w:rFonts w:ascii="Courier New" w:cs="Courier New" w:eastAsia="Courier New" w:hAnsi="Courier New"/>
                <w:sz w:val="18"/>
                <w:szCs w:val="18"/>
                <w:color w:val="auto"/>
                <w:w w:val="99"/>
              </w:rPr>
              <w:t>/s/ Gregory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S. Janey</w:t>
            </w:r>
          </w:p>
        </w:tc>
      </w:tr>
      <w:tr>
        <w:trPr>
          <w:trHeight w:val="203"/>
        </w:trPr>
        <w:tc>
          <w:tcPr>
            <w:tcW w:w="800" w:type="dxa"/>
            <w:vAlign w:val="bottom"/>
          </w:tcPr>
          <w:p>
            <w:pPr>
              <w:spacing w:after="0"/>
              <w:rPr>
                <w:sz w:val="17"/>
                <w:szCs w:val="17"/>
                <w:color w:val="auto"/>
              </w:rPr>
            </w:pPr>
          </w:p>
        </w:tc>
        <w:tc>
          <w:tcPr>
            <w:tcW w:w="6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Gregory S. Janey</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1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12/9/2019</w:t>
            </w:r>
          </w:p>
        </w:tc>
        <w:tc>
          <w:tcPr>
            <w:tcW w:w="39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6389"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2019-12-11T17:44:21Z</dcterms:created>
  <dcterms:modified xsi:type="dcterms:W3CDTF">2019-12-11T17:44:21Z</dcterms:modified>
</cp:coreProperties>
</file>