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12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12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12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5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12/05/2013</w:t>
            </w: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5"/>
              </w:rPr>
              <w:t>3,873</w:t>
            </w:r>
            <w:r>
              <w:rPr>
                <w:rFonts w:ascii="Arial" w:cs="Arial" w:eastAsia="Arial" w:hAnsi="Arial"/>
                <w:sz w:val="22"/>
                <w:szCs w:val="22"/>
                <w:color w:val="008000"/>
                <w:w w:val="85"/>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14,215.871</w:t>
            </w:r>
            <w:r>
              <w:rPr>
                <w:rFonts w:ascii="Arial" w:cs="Arial" w:eastAsia="Arial" w:hAnsi="Arial"/>
                <w:sz w:val="22"/>
                <w:szCs w:val="22"/>
                <w:color w:val="008000"/>
                <w:w w:val="85"/>
                <w:vertAlign w:val="superscript"/>
              </w:rPr>
              <w:t>(2)</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4,125.908</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3,024.933</w:t>
            </w:r>
            <w:r>
              <w:rPr>
                <w:rFonts w:ascii="Arial" w:cs="Arial" w:eastAsia="Arial" w:hAnsi="Arial"/>
                <w:sz w:val="22"/>
                <w:szCs w:val="22"/>
                <w:color w:val="008000"/>
                <w:w w:val="85"/>
                <w:vertAlign w:val="superscript"/>
              </w:rPr>
              <w:t>(4)</w:t>
            </w:r>
          </w:p>
        </w:tc>
        <w:tc>
          <w:tcPr>
            <w:tcW w:w="320" w:type="dxa"/>
            <w:vAlign w:val="bottom"/>
          </w:tcPr>
          <w:p>
            <w:pPr>
              <w:spacing w:after="0"/>
              <w:rPr>
                <w:sz w:val="18"/>
                <w:szCs w:val="18"/>
                <w:color w:val="auto"/>
              </w:rPr>
            </w:pPr>
          </w:p>
        </w:tc>
        <w:tc>
          <w:tcPr>
            <w:tcW w:w="600" w:type="dxa"/>
            <w:vAlign w:val="bottom"/>
          </w:tcPr>
          <w:p>
            <w:pPr>
              <w:jc w:val="center"/>
              <w:ind w:right="35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7"/>
          </w:tcPr>
          <w:p>
            <w:pPr>
              <w:spacing w:after="0"/>
              <w:rPr>
                <w:sz w:val="8"/>
                <w:szCs w:val="8"/>
                <w:color w:val="auto"/>
              </w:rPr>
            </w:pPr>
          </w:p>
        </w:tc>
        <w:tc>
          <w:tcPr>
            <w:tcW w:w="3540" w:type="dxa"/>
            <w:vAlign w:val="bottom"/>
            <w:tcBorders>
              <w:bottom w:val="single" w:sz="8" w:color="2C2C2C"/>
            </w:tcBorders>
            <w:gridSpan w:val="5"/>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59.5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12/06/2013</w:t>
            </w:r>
          </w:p>
        </w:tc>
        <w:tc>
          <w:tcPr>
            <w:tcW w:w="1140" w:type="dxa"/>
            <w:vAlign w:val="bottom"/>
          </w:tcPr>
          <w:p>
            <w:pPr>
              <w:spacing w:after="0"/>
              <w:rPr>
                <w:sz w:val="12"/>
                <w:szCs w:val="12"/>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12"/>
                <w:szCs w:val="12"/>
                <w:color w:val="auto"/>
              </w:rPr>
            </w:pP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5,400</w:t>
            </w:r>
          </w:p>
        </w:tc>
        <w:tc>
          <w:tcPr>
            <w:tcW w:w="300" w:type="dxa"/>
            <w:vAlign w:val="bottom"/>
          </w:tcPr>
          <w:p>
            <w:pPr>
              <w:spacing w:after="0"/>
              <w:rPr>
                <w:sz w:val="12"/>
                <w:szCs w:val="12"/>
                <w:color w:val="auto"/>
              </w:rPr>
            </w:pPr>
          </w:p>
        </w:tc>
        <w:tc>
          <w:tcPr>
            <w:tcW w:w="84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40"/>
              <w:spacing w:after="0"/>
              <w:rPr>
                <w:sz w:val="20"/>
                <w:szCs w:val="20"/>
                <w:color w:val="auto"/>
              </w:rPr>
            </w:pPr>
            <w:r>
              <w:rPr>
                <w:rFonts w:ascii="Arial" w:cs="Arial" w:eastAsia="Arial" w:hAnsi="Arial"/>
                <w:sz w:val="14"/>
                <w:szCs w:val="14"/>
                <w:color w:val="0000FF"/>
                <w:w w:val="96"/>
              </w:rPr>
              <w:t>12/06/2023</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5,400</w:t>
            </w: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5,400</w:t>
            </w:r>
          </w:p>
        </w:tc>
        <w:tc>
          <w:tcPr>
            <w:tcW w:w="600" w:type="dxa"/>
            <w:vAlign w:val="bottom"/>
            <w:vMerge w:val="restart"/>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a Performance Share Award for the Fiscal 2011 to Fiscal 2013 Performance Period under The Toro Company 2010 Equity and Incentive Plan, as amended, as approved by the registrant's Compensation &amp; Human Resources Committee of its Board of Directors on December 3, 2013, and which was conditioned upon and subject to confirmation by the registrant's Fiscal 2013 financial results that were released on December 5, 2013.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25.784 performance share units acquired by the reporting person under the dividend reinvestment feature of the Deferred Plan since the date of his last report.</w:t>
      </w:r>
    </w:p>
    <w:p>
      <w:pPr>
        <w:spacing w:after="0" w:line="41" w:lineRule="exact"/>
        <w:rPr>
          <w:rFonts w:ascii="Arial" w:cs="Arial" w:eastAsia="Arial" w:hAnsi="Arial"/>
          <w:sz w:val="14"/>
          <w:szCs w:val="14"/>
          <w:color w:val="008000"/>
        </w:rPr>
      </w:pPr>
    </w:p>
    <w:p>
      <w:pPr>
        <w:ind w:left="40" w:right="6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10.292 shares of common stock acquired by the reporting person since the date of his last report under The Toro Company Dividend Reinvestment Plan (the "DRIP") on 4,115.606 shares of restricted stock and related DRIP shares. The restricted stock and all related DRIP shares vest in full on the third anniversary of the date of grant, which was March 30, 2011.</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7.546 shares of common stock acquired by the reporting person under the dividend reinvestment feature of The Toro Company Investment, Savings &amp; ESOP since the date of his last report.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12/09/2013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12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w:t>
      </w:r>
    </w:p>
    <w:p>
      <w:pPr>
        <w:spacing w:after="0"/>
        <w:rPr>
          <w:sz w:val="20"/>
          <w:szCs w:val="20"/>
          <w:color w:val="auto"/>
        </w:rPr>
      </w:pPr>
      <w:r>
        <w:rPr>
          <w:rFonts w:ascii="Courier New" w:cs="Courier New" w:eastAsia="Courier New" w:hAnsi="Courier New"/>
          <w:sz w:val="18"/>
          <w:szCs w:val="18"/>
          <w:color w:val="auto"/>
        </w:rPr>
        <w:t>The Toro 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Blake M. Grams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Blake M. Grams</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11/29/2013</w:t>
      </w:r>
    </w:p>
    <w:sectPr>
      <w:pgSz w:w="11900" w:h="16838" w:orient="portrait"/>
      <w:cols w:equalWidth="0" w:num="2">
        <w:col w:w="640" w:space="220"/>
        <w:col w:w="935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2019-12-17T02:17:34Z</dcterms:created>
  <dcterms:modified xsi:type="dcterms:W3CDTF">2019-12-17T02:17:34Z</dcterms:modified>
</cp:coreProperties>
</file>