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68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8007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14"/>
        <w:spacing w:after="0"/>
        <w:rPr>
          <w:sz w:val="20"/>
          <w:szCs w:val="20"/>
          <w:color w:val="auto"/>
        </w:rPr>
      </w:pPr>
      <w:r>
        <w:rPr>
          <w:rFonts w:ascii="Times New Roman" w:cs="Times New Roman" w:eastAsia="Times New Roman" w:hAnsi="Times New Roman"/>
          <w:sz w:val="17"/>
          <w:szCs w:val="17"/>
          <w:color w:val="0000FF"/>
        </w:rPr>
        <w:t>Group VP, Contractor &amp; Res</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2,706.692</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2,098.705</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1,425.106</w:t>
            </w:r>
            <w:r>
              <w:rPr>
                <w:rFonts w:ascii="Times New Roman" w:cs="Times New Roman" w:eastAsia="Times New Roman" w:hAnsi="Times New Roman"/>
                <w:sz w:val="21"/>
                <w:szCs w:val="21"/>
                <w:color w:val="008000"/>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2,200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11/01/2022</w:t>
            </w:r>
          </w:p>
        </w:tc>
        <w:tc>
          <w:tcPr>
            <w:tcW w:w="1100" w:type="dxa"/>
            <w:vAlign w:val="bottom"/>
          </w:tcPr>
          <w:p>
            <w:pPr>
              <w:spacing w:after="0"/>
              <w:rPr>
                <w:sz w:val="11"/>
                <w:szCs w:val="11"/>
                <w:color w:val="auto"/>
              </w:rPr>
            </w:pPr>
          </w:p>
        </w:tc>
        <w:tc>
          <w:tcPr>
            <w:tcW w:w="6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2,200</w:t>
            </w: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line="130" w:lineRule="exact"/>
              <w:rPr>
                <w:sz w:val="20"/>
                <w:szCs w:val="20"/>
                <w:color w:val="auto"/>
              </w:rPr>
            </w:pPr>
            <w:r>
              <w:rPr>
                <w:rFonts w:ascii="Times New Roman" w:cs="Times New Roman" w:eastAsia="Times New Roman" w:hAnsi="Times New Roman"/>
                <w:sz w:val="13"/>
                <w:szCs w:val="13"/>
                <w:color w:val="0000FF"/>
              </w:rPr>
              <w:t>2,200</w:t>
            </w:r>
          </w:p>
        </w:tc>
        <w:tc>
          <w:tcPr>
            <w:tcW w:w="54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2.690 shares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14.444 net shares acquired by the reporting person since the date of his last report under the dividend reinvestment feature of The Toro Company Retirement Plan less quarterly non-discretionary administrative fees.</w:t>
      </w:r>
    </w:p>
    <w:p>
      <w:pPr>
        <w:spacing w:after="0" w:line="1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9.888 performance share units acquired by the reporting person since the date of his last report under the dividend reinvestment feature of The Toro Company Deferred Compensation Plan for Officers.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three equal annual installments commencing on the first anniversary of the November 1, 2022 grant date.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11/03/2022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2022-11-03T11:52:51Z</dcterms:created>
  <dcterms:modified xsi:type="dcterms:W3CDTF">2022-11-03T11:52:51Z</dcterms:modified>
</cp:coreProperties>
</file>