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-236220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20" w:type="dxa"/>
            <w:vAlign w:val="bottom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5290820</wp:posOffset>
            </wp:positionH>
            <wp:positionV relativeFrom="paragraph">
              <wp:posOffset>-630555</wp:posOffset>
            </wp:positionV>
            <wp:extent cx="58420" cy="643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4004945</wp:posOffset>
            </wp:positionH>
            <wp:positionV relativeFrom="paragraph">
              <wp:posOffset>-630555</wp:posOffset>
            </wp:positionV>
            <wp:extent cx="58420" cy="643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3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-1609725</wp:posOffset>
            </wp:positionH>
            <wp:positionV relativeFrom="paragraph">
              <wp:posOffset>24130</wp:posOffset>
            </wp:positionV>
            <wp:extent cx="7045960" cy="61683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5960" cy="6168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40"/>
            <w:col w:w="8560"/>
          </w:cols>
          <w:pgMar w:left="460" w:top="216" w:right="359" w:bottom="1440" w:gutter="0" w:footer="0" w:header="0"/>
        </w:sectPr>
      </w:pP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Svendsen Kurt D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8111 LYNDALE AVENUE SOUTH</w:t>
            </w: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3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BLOOMINGTON MN</w:t>
            </w:r>
          </w:p>
        </w:tc>
        <w:tc>
          <w:tcPr>
            <w:tcW w:w="1620" w:type="dxa"/>
            <w:vAlign w:val="bottom"/>
          </w:tcPr>
          <w:p>
            <w:pPr>
              <w:jc w:val="right"/>
              <w:ind w:right="26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55420-1196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0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TORO CO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TTC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20"/>
              <w:spacing w:after="0" w:line="12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12/26/2023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VP, Technology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1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5" w:lineRule="auto"/>
        <w:tabs>
          <w:tab w:leader="none" w:pos="44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3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14" w:lineRule="exact"/>
        <w:rPr>
          <w:sz w:val="24"/>
          <w:szCs w:val="24"/>
          <w:color w:val="auto"/>
        </w:rPr>
      </w:pPr>
    </w:p>
    <w:p>
      <w:pPr>
        <w:ind w:left="340" w:right="60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8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  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Code (Instr.</w:t>
            </w:r>
          </w:p>
        </w:tc>
        <w:tc>
          <w:tcPr>
            <w:tcW w:w="660" w:type="dxa"/>
            <w:vAlign w:val="bottom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5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10,752.303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11,065.234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Retirement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Performance Share Units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4,793.684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jc w:val="center"/>
              <w:ind w:right="3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1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Transaction(s)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99.6</w:t>
            </w:r>
          </w:p>
        </w:tc>
        <w:tc>
          <w:tcPr>
            <w:tcW w:w="10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12/26/2023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12/26/2033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6,600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6,600</w:t>
            </w:r>
          </w:p>
        </w:tc>
        <w:tc>
          <w:tcPr>
            <w:tcW w:w="54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0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Option</w:t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option vests in three equal annual installments commencing on the first anniversary of the December 26, 2023 grant date.</w:t>
      </w:r>
    </w:p>
    <w:p>
      <w:pPr>
        <w:ind w:left="6600"/>
        <w:spacing w:after="0" w:line="188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Joanna M. Totsky, Attorney- </w:t>
      </w:r>
      <w:r>
        <w:rPr>
          <w:rFonts w:ascii="Times New Roman" w:cs="Times New Roman" w:eastAsia="Times New Roman" w:hAnsi="Times New Roman"/>
          <w:sz w:val="33"/>
          <w:szCs w:val="33"/>
          <w:color w:val="0000FF"/>
          <w:vertAlign w:val="subscript"/>
        </w:rPr>
        <w:t>12/28/2023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-27305</wp:posOffset>
            </wp:positionV>
            <wp:extent cx="135509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50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4191000</wp:posOffset>
            </wp:positionH>
            <wp:positionV relativeFrom="paragraph">
              <wp:posOffset>-19685</wp:posOffset>
            </wp:positionV>
            <wp:extent cx="30353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35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5584825</wp:posOffset>
            </wp:positionH>
            <wp:positionV relativeFrom="paragraph">
              <wp:posOffset>-85725</wp:posOffset>
            </wp:positionV>
            <wp:extent cx="48831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83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6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8" w:lineRule="auto"/>
        <w:tabs>
          <w:tab w:leader="none" w:pos="177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81944" TargetMode="External"/><Relationship Id="rId13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2023-12-28T10:48:32Z</dcterms:created>
  <dcterms:modified xsi:type="dcterms:W3CDTF">2023-12-28T10:48:32Z</dcterms:modified>
</cp:coreProperties>
</file>