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693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9341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74"/>
        <w:spacing w:after="0"/>
        <w:rPr>
          <w:sz w:val="20"/>
          <w:szCs w:val="20"/>
          <w:color w:val="auto"/>
        </w:rPr>
      </w:pPr>
      <w:r>
        <w:rPr>
          <w:rFonts w:ascii="Arial" w:cs="Arial" w:eastAsia="Arial" w:hAnsi="Arial"/>
          <w:sz w:val="17"/>
          <w:szCs w:val="17"/>
          <w:color w:val="0000FF"/>
        </w:rPr>
        <w:t>Vice President, Irrigation</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20" w:type="dxa"/>
            <w:vAlign w:val="bottom"/>
          </w:tcPr>
          <w:p>
            <w:pPr>
              <w:jc w:val="right"/>
              <w:ind w:right="294"/>
              <w:spacing w:after="0"/>
              <w:rPr>
                <w:sz w:val="20"/>
                <w:szCs w:val="20"/>
                <w:color w:val="auto"/>
              </w:rPr>
            </w:pPr>
            <w:r>
              <w:rPr>
                <w:rFonts w:ascii="Arial" w:cs="Arial" w:eastAsia="Arial" w:hAnsi="Arial"/>
                <w:sz w:val="17"/>
                <w:szCs w:val="17"/>
                <w:color w:val="0000FF"/>
              </w:rPr>
              <w:t>36,703</w:t>
            </w:r>
          </w:p>
        </w:tc>
        <w:tc>
          <w:tcPr>
            <w:tcW w:w="960" w:type="dxa"/>
            <w:vAlign w:val="bottom"/>
          </w:tcPr>
          <w:p>
            <w:pPr>
              <w:ind w:left="440"/>
              <w:spacing w:after="0"/>
              <w:rPr>
                <w:sz w:val="20"/>
                <w:szCs w:val="20"/>
                <w:color w:val="auto"/>
              </w:rPr>
            </w:pPr>
            <w:r>
              <w:rPr>
                <w:rFonts w:ascii="Arial" w:cs="Arial" w:eastAsia="Arial" w:hAnsi="Arial"/>
                <w:sz w:val="17"/>
                <w:szCs w:val="17"/>
                <w:color w:val="0000FF"/>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jc w:val="center"/>
              <w:ind w:right="14"/>
              <w:spacing w:after="0" w:line="216" w:lineRule="exact"/>
              <w:rPr>
                <w:sz w:val="20"/>
                <w:szCs w:val="20"/>
                <w:color w:val="auto"/>
              </w:rPr>
            </w:pPr>
            <w:r>
              <w:rPr>
                <w:rFonts w:ascii="Arial" w:cs="Arial" w:eastAsia="Arial" w:hAnsi="Arial"/>
                <w:sz w:val="17"/>
                <w:szCs w:val="17"/>
                <w:color w:val="0000FF"/>
                <w:w w:val="97"/>
              </w:rPr>
              <w:t>20,888.4258</w:t>
            </w:r>
            <w:r>
              <w:rPr>
                <w:rFonts w:ascii="Arial" w:cs="Arial" w:eastAsia="Arial" w:hAnsi="Arial"/>
                <w:sz w:val="22"/>
                <w:szCs w:val="22"/>
                <w:color w:val="008000"/>
                <w:w w:val="97"/>
                <w:vertAlign w:val="superscript"/>
              </w:rPr>
              <w:t>(1)</w:t>
            </w:r>
          </w:p>
        </w:tc>
        <w:tc>
          <w:tcPr>
            <w:tcW w:w="960" w:type="dxa"/>
            <w:vAlign w:val="bottom"/>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11/28/2007</w:t>
            </w:r>
          </w:p>
        </w:tc>
        <w:tc>
          <w:tcPr>
            <w:tcW w:w="114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480" w:type="dxa"/>
            <w:vAlign w:val="bottom"/>
          </w:tcPr>
          <w:p>
            <w:pPr>
              <w:ind w:left="80"/>
              <w:spacing w:after="0"/>
              <w:rPr>
                <w:sz w:val="20"/>
                <w:szCs w:val="20"/>
                <w:color w:val="auto"/>
              </w:rPr>
            </w:pPr>
            <w:r>
              <w:rPr>
                <w:rFonts w:ascii="Arial" w:cs="Arial" w:eastAsia="Arial" w:hAnsi="Arial"/>
                <w:sz w:val="13"/>
                <w:szCs w:val="13"/>
                <w:color w:val="0000FF"/>
              </w:rPr>
              <w:t>4,400</w:t>
            </w:r>
          </w:p>
        </w:tc>
        <w:tc>
          <w:tcPr>
            <w:tcW w:w="2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0000FF"/>
                <w:w w:val="93"/>
              </w:rPr>
              <w:t>11/28/2008</w:t>
            </w:r>
            <w:r>
              <w:rPr>
                <w:rFonts w:ascii="Arial" w:cs="Arial" w:eastAsia="Arial" w:hAnsi="Arial"/>
                <w:sz w:val="22"/>
                <w:szCs w:val="22"/>
                <w:color w:val="008000"/>
                <w:w w:val="93"/>
                <w:vertAlign w:val="superscript"/>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11/28/2017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4,400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rPr>
                <w:sz w:val="20"/>
                <w:szCs w:val="20"/>
                <w:color w:val="auto"/>
              </w:rPr>
            </w:pPr>
            <w:r>
              <w:rPr>
                <w:rFonts w:ascii="Arial" w:cs="Arial" w:eastAsia="Arial" w:hAnsi="Arial"/>
                <w:sz w:val="13"/>
                <w:szCs w:val="13"/>
                <w:color w:val="0000FF"/>
              </w:rPr>
              <w:t>4,400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40.5293 Shares of Common Stock acquired by the reporting person on July 12, 2007 and 44.2001 Shares of Common Stock acquired by the reporting person on October 17, 2007 under the dividend reinvestment feature of The Toro Company Investment, Savings &amp; ESOP Plan.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Stacy L. Bogart, Atty-in-Fact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11/30/2007</w:t>
            </w:r>
          </w:p>
        </w:tc>
      </w:tr>
      <w:tr>
        <w:trPr>
          <w:trHeight w:val="235"/>
        </w:trPr>
        <w:tc>
          <w:tcPr>
            <w:tcW w:w="21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2019-12-17T07:45:55Z</dcterms:created>
  <dcterms:modified xsi:type="dcterms:W3CDTF">2019-12-17T07:45:55Z</dcterms:modified>
</cp:coreProperties>
</file>