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311"/>
        <w:gridCol w:w="1494"/>
        <w:gridCol w:w="2999"/>
        <w:gridCol w:w="2401"/>
      </w:tblGrid>
      <w:tr>
        <w:trPr/>
        <w:tc>
          <w:tcPr>
            <w:tcW w:w="331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91"/>
            </w:tblGrid>
            <w:tr>
              <w:trPr/>
              <w:tc>
                <w:tcPr>
                  <w:tcW w:w="31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Totsky Joanna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63"/>
              <w:gridCol w:w="1064"/>
              <w:gridCol w:w="1064"/>
            </w:tblGrid>
            <w:tr>
              <w:trPr/>
              <w:tc>
                <w:tcPr>
                  <w:tcW w:w="10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91"/>
            </w:tblGrid>
            <w:tr>
              <w:trPr/>
              <w:tc>
                <w:tcPr>
                  <w:tcW w:w="31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1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63"/>
              <w:gridCol w:w="1064"/>
              <w:gridCol w:w="1064"/>
            </w:tblGrid>
            <w:tr>
              <w:trPr/>
              <w:tc>
                <w:tcPr>
                  <w:tcW w:w="10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0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0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63"/>
              <w:gridCol w:w="1064"/>
              <w:gridCol w:w="1064"/>
            </w:tblGrid>
            <w:tr>
              <w:trPr/>
              <w:tc>
                <w:tcPr>
                  <w:tcW w:w="10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06/19/2023</w:t>
            </w:r>
            <w:r>
              <w:rPr/>
              <w:t xml:space="preserve"> </w:t>
            </w:r>
          </w:p>
        </w:tc>
        <w:tc>
          <w:tcPr>
            <w:tcW w:w="5400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</w:tr>
      <w:tr>
        <w:trPr/>
        <w:tc>
          <w:tcPr>
            <w:tcW w:w="33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1"/>
              <w:gridCol w:w="1008"/>
              <w:gridCol w:w="431"/>
              <w:gridCol w:w="1009"/>
            </w:tblGrid>
            <w:tr>
              <w:trPr/>
              <w:tc>
                <w:tcPr>
                  <w:tcW w:w="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0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0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0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0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79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GC &amp; 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31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9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99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1"/>
              <w:gridCol w:w="1940"/>
            </w:tblGrid>
            <w:tr>
              <w:trPr/>
              <w:tc>
                <w:tcPr>
                  <w:tcW w:w="3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9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E. Dahl,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Amy E. Dahl, signing singly,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relative to the filings identified below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undersigned's derivative and non-derivative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Toro Company (the 'Company')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capacity as an officer of the Company,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'Exchange Act');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 and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undersigned?s capacity as an officer of the Company,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in accordance with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and the rules and regulations thereunder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'Securities Act');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4, 5 and 144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each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Limited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and Exchange Act, including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effective as of the date indicated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said Power of Attorney shall remain in effect until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writing, or at such time as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an officer of the Company, whichever first occurs.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    /s/ Joanna M. Totsky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Joanna M. Totsky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06/19/2023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0696" TargetMode="External"/><Relationship Id="rId3" Type="http://schemas.openxmlformats.org/officeDocument/2006/relationships/hyperlink" Target="http://www.sec.gov/cgi-bin/browse-edgar?action=getcompany&amp;CIK=000073775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893</Words>
  <Characters>4727</Characters>
  <CharactersWithSpaces>5569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