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Grams Blake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37"/>
        <w:spacing w:after="0"/>
        <w:rPr>
          <w:sz w:val="20"/>
          <w:szCs w:val="20"/>
          <w:color w:val="auto"/>
        </w:rPr>
      </w:pPr>
      <w:r>
        <w:rPr>
          <w:rFonts w:ascii="Times New Roman" w:cs="Times New Roman" w:eastAsia="Times New Roman" w:hAnsi="Times New Roman"/>
          <w:sz w:val="17"/>
          <w:szCs w:val="17"/>
          <w:color w:val="0000FF"/>
        </w:rPr>
        <w:t>VP, Sustainability, BA &amp; PI</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12/21/2022</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1,585</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9"/>
              </w:rPr>
              <w:t>1,585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12/21/2022</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0000FF"/>
              </w:rPr>
              <w:t>486</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112.87</w:t>
            </w:r>
          </w:p>
        </w:tc>
        <w:tc>
          <w:tcPr>
            <w:tcW w:w="60" w:type="dxa"/>
            <w:vAlign w:val="bottom"/>
          </w:tcPr>
          <w:p>
            <w:pPr>
              <w:spacing w:after="0"/>
              <w:rPr>
                <w:sz w:val="22"/>
                <w:szCs w:val="22"/>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9"/>
              </w:rPr>
              <w:t>1,099</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4"/>
              </w:rPr>
              <w:t>202.966</w:t>
            </w:r>
            <w:r>
              <w:rPr>
                <w:rFonts w:ascii="Times New Roman" w:cs="Times New Roman" w:eastAsia="Times New Roman" w:hAnsi="Times New Roman"/>
                <w:sz w:val="21"/>
                <w:szCs w:val="21"/>
                <w:color w:val="008000"/>
                <w:w w:val="94"/>
                <w:vertAlign w:val="superscript"/>
              </w:rPr>
              <w:t>(2)</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36,998.377</w:t>
            </w:r>
            <w:r>
              <w:rPr>
                <w:rFonts w:ascii="Times New Roman" w:cs="Times New Roman" w:eastAsia="Times New Roman" w:hAnsi="Times New Roman"/>
                <w:sz w:val="21"/>
                <w:szCs w:val="21"/>
                <w:color w:val="008000"/>
                <w:w w:val="94"/>
                <w:vertAlign w:val="superscript"/>
              </w:rPr>
              <w:t>(3)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12/22/2022</w:t>
            </w:r>
          </w:p>
        </w:tc>
        <w:tc>
          <w:tcPr>
            <w:tcW w:w="110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3"/>
                <w:szCs w:val="13"/>
                <w:color w:val="0000FF"/>
              </w:rPr>
              <w:t>7,500</w:t>
            </w:r>
          </w:p>
        </w:tc>
        <w:tc>
          <w:tcPr>
            <w:tcW w:w="32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12/22/2032</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7,500</w:t>
            </w:r>
          </w:p>
        </w:tc>
        <w:tc>
          <w:tcPr>
            <w:tcW w:w="6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7,500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4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(the "Amended and Restated 2010 Plan"), as approved by the Issuer's Compensation &amp; Human Resources Committee of its Board of Directors on December 13, 2022, and which was conditioned upon and subject to confirmation by the Issuer's Fiscal 2022 financial results that were released on December 21, 2022. Performance Share Awards are paid in shares of common stock under the Amended and Restated 2010 Plan.</w:t>
      </w:r>
    </w:p>
    <w:p>
      <w:pPr>
        <w:spacing w:after="0" w:line="27"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0.626 net shares acquired by the reporting person since the date of his last report under the dividend reinvestment feature of The Toro Company Retirement Plan less non-discretionary quarterly administrative fees.</w:t>
      </w:r>
    </w:p>
    <w:p>
      <w:pPr>
        <w:spacing w:after="0" w:line="16"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115.482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12/23/2022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1" w:lineRule="exact"/>
        <w:rPr>
          <w:sz w:val="20"/>
          <w:szCs w:val="20"/>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1" w:lineRule="exact"/>
        <w:rPr>
          <w:rFonts w:ascii="Courier New" w:cs="Courier New" w:eastAsia="Courier New" w:hAnsi="Courier New"/>
          <w:sz w:val="17"/>
          <w:szCs w:val="17"/>
          <w:color w:val="auto"/>
        </w:rPr>
      </w:pPr>
    </w:p>
    <w:p>
      <w:pPr>
        <w:ind w:right="341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81" w:lineRule="exact"/>
        <w:rPr>
          <w:rFonts w:ascii="Courier New" w:cs="Courier New" w:eastAsia="Courier New" w:hAnsi="Courier New"/>
          <w:sz w:val="17"/>
          <w:szCs w:val="17"/>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1" w:lineRule="exact"/>
        <w:rPr>
          <w:rFonts w:ascii="Courier New" w:cs="Courier New" w:eastAsia="Courier New" w:hAnsi="Courier New"/>
          <w:sz w:val="17"/>
          <w:szCs w:val="17"/>
          <w:color w:val="auto"/>
        </w:rPr>
      </w:pPr>
    </w:p>
    <w:p>
      <w:pPr>
        <w:ind w:right="3099" w:firstLine="4"/>
        <w:spacing w:after="0" w:line="259"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2999"/>
        <w:spacing w:after="0" w:line="263"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w:t>
      </w:r>
    </w:p>
    <w:tbl>
      <w:tblPr>
        <w:tblLayout w:type="fixed"/>
        <w:tblInd w:w="0" w:type="dxa"/>
        <w:tblCellMar>
          <w:top w:w="0" w:type="dxa"/>
          <w:left w:w="0" w:type="dxa"/>
          <w:bottom w:w="0" w:type="dxa"/>
          <w:right w:w="0" w:type="dxa"/>
        </w:tblCellMar>
      </w:tblPr>
      <w:tr>
        <w:trPr>
          <w:trHeight w:val="168"/>
        </w:trPr>
        <w:tc>
          <w:tcPr>
            <w:tcW w:w="4000" w:type="dxa"/>
            <w:vAlign w:val="bottom"/>
            <w:gridSpan w:val="2"/>
          </w:tcPr>
          <w:p>
            <w:pPr>
              <w:spacing w:after="0" w:line="168" w:lineRule="exact"/>
              <w:rPr>
                <w:sz w:val="20"/>
                <w:szCs w:val="20"/>
                <w:color w:val="auto"/>
              </w:rPr>
            </w:pPr>
            <w:r>
              <w:rPr>
                <w:rFonts w:ascii="Courier New" w:cs="Courier New" w:eastAsia="Courier New" w:hAnsi="Courier New"/>
                <w:sz w:val="17"/>
                <w:szCs w:val="17"/>
                <w:color w:val="auto"/>
              </w:rPr>
              <w:t>or any substitute or substitutes, shall</w:t>
            </w:r>
          </w:p>
        </w:tc>
        <w:tc>
          <w:tcPr>
            <w:tcW w:w="1220" w:type="dxa"/>
            <w:vAlign w:val="bottom"/>
            <w:gridSpan w:val="2"/>
          </w:tcPr>
          <w:p>
            <w:pPr>
              <w:ind w:left="60"/>
              <w:spacing w:after="0" w:line="168" w:lineRule="exact"/>
              <w:rPr>
                <w:sz w:val="20"/>
                <w:szCs w:val="20"/>
                <w:color w:val="auto"/>
              </w:rPr>
            </w:pPr>
            <w:r>
              <w:rPr>
                <w:rFonts w:ascii="Courier New" w:cs="Courier New" w:eastAsia="Courier New" w:hAnsi="Courier New"/>
                <w:sz w:val="17"/>
                <w:szCs w:val="17"/>
                <w:color w:val="auto"/>
              </w:rPr>
              <w:t>lawfully do</w:t>
            </w:r>
          </w:p>
        </w:tc>
        <w:tc>
          <w:tcPr>
            <w:tcW w:w="1680" w:type="dxa"/>
            <w:vAlign w:val="bottom"/>
          </w:tcPr>
          <w:p>
            <w:pPr>
              <w:ind w:left="60"/>
              <w:spacing w:after="0" w:line="168" w:lineRule="exact"/>
              <w:rPr>
                <w:sz w:val="20"/>
                <w:szCs w:val="20"/>
                <w:color w:val="auto"/>
              </w:rPr>
            </w:pPr>
            <w:r>
              <w:rPr>
                <w:rFonts w:ascii="Courier New" w:cs="Courier New" w:eastAsia="Courier New" w:hAnsi="Courier New"/>
                <w:sz w:val="17"/>
                <w:szCs w:val="17"/>
                <w:color w:val="auto"/>
              </w:rPr>
              <w:t>or cause to be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done by virtue</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of this Limited Power of</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Attorney and the rights and</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powers herein granted.  The undersigned</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acknowledges that the</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foregoing attorney-in-fact, in serving in such</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capacity at the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request of the</w:t>
            </w:r>
          </w:p>
        </w:tc>
        <w:tc>
          <w:tcPr>
            <w:tcW w:w="37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undersigned, is not assuming, nor 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the Company</w:t>
            </w:r>
          </w:p>
        </w:tc>
      </w:tr>
      <w:tr>
        <w:trPr>
          <w:trHeight w:val="195"/>
        </w:trPr>
        <w:tc>
          <w:tcPr>
            <w:tcW w:w="5220" w:type="dxa"/>
            <w:vAlign w:val="bottom"/>
            <w:gridSpan w:val="4"/>
          </w:tcPr>
          <w:p>
            <w:pPr>
              <w:spacing w:after="0"/>
              <w:rPr>
                <w:sz w:val="20"/>
                <w:szCs w:val="20"/>
                <w:color w:val="auto"/>
              </w:rPr>
            </w:pPr>
            <w:r>
              <w:rPr>
                <w:rFonts w:ascii="Courier New" w:cs="Courier New" w:eastAsia="Courier New" w:hAnsi="Courier New"/>
                <w:sz w:val="17"/>
                <w:szCs w:val="17"/>
                <w:color w:val="auto"/>
                <w:w w:val="99"/>
              </w:rPr>
              <w:t>assuming, any of the undersigned's responsibilities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to comply with</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the Securities</w:t>
            </w:r>
          </w:p>
        </w:tc>
        <w:tc>
          <w:tcPr>
            <w:tcW w:w="32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Act and Exchange Act, including</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Section 16 of the</w:t>
            </w:r>
          </w:p>
        </w:tc>
      </w:tr>
      <w:tr>
        <w:trPr>
          <w:trHeight w:val="28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Exchange Act and Rule 144 under the Securities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Act.</w:t>
            </w:r>
          </w:p>
        </w:tc>
        <w:tc>
          <w:tcPr>
            <w:tcW w:w="1680" w:type="dxa"/>
            <w:vAlign w:val="bottom"/>
          </w:tcPr>
          <w:p>
            <w:pPr>
              <w:spacing w:after="0"/>
              <w:rPr>
                <w:sz w:val="24"/>
                <w:szCs w:val="24"/>
                <w:color w:val="auto"/>
              </w:rPr>
            </w:pPr>
          </w:p>
        </w:tc>
      </w:tr>
      <w:tr>
        <w:trPr>
          <w:trHeight w:val="300"/>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this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225"/>
        </w:trPr>
        <w:tc>
          <w:tcPr>
            <w:tcW w:w="1480" w:type="dxa"/>
            <w:vAlign w:val="bottom"/>
          </w:tcPr>
          <w:p>
            <w:pPr>
              <w:spacing w:after="0"/>
              <w:rPr>
                <w:sz w:val="20"/>
                <w:szCs w:val="20"/>
                <w:color w:val="auto"/>
              </w:rPr>
            </w:pPr>
            <w:r>
              <w:rPr>
                <w:rFonts w:ascii="Courier New" w:cs="Courier New" w:eastAsia="Courier New" w:hAnsi="Courier New"/>
                <w:sz w:val="17"/>
                <w:szCs w:val="17"/>
                <w:color w:val="auto"/>
              </w:rPr>
              <w:t>of Attorney to</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date</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w w:val="98"/>
              </w:rPr>
              <w:t>indicated below,</w:t>
            </w:r>
          </w:p>
        </w:tc>
      </w:tr>
    </w:tbl>
    <w:p>
      <w:pPr>
        <w:ind w:right="3319"/>
        <w:spacing w:after="0" w:line="281" w:lineRule="auto"/>
        <w:rPr>
          <w:sz w:val="20"/>
          <w:szCs w:val="20"/>
          <w:color w:val="auto"/>
        </w:rPr>
      </w:pPr>
      <w:r>
        <w:rPr>
          <w:rFonts w:ascii="Courier New" w:cs="Courier New" w:eastAsia="Courier New" w:hAnsi="Courier New"/>
          <w:sz w:val="17"/>
          <w:szCs w:val="17"/>
          <w:color w:val="auto"/>
        </w:rPr>
        <w:t>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2" w:right="1440" w:bottom="1440" w:gutter="0" w:footer="0" w:header="0"/>
        </w:sect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Blake M. Grams</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Blake M. Grams</w:t>
      </w:r>
    </w:p>
    <w:p>
      <w:pPr>
        <w:spacing w:after="0" w:line="167" w:lineRule="exact"/>
        <w:rPr>
          <w:sz w:val="20"/>
          <w:szCs w:val="20"/>
          <w:color w:val="auto"/>
        </w:rPr>
      </w:pPr>
    </w:p>
    <w:p>
      <w:pPr>
        <w:sectPr>
          <w:pgSz w:w="11900" w:h="16838" w:orient="portrait"/>
          <w:cols w:equalWidth="0" w:num="2">
            <w:col w:w="900" w:space="720"/>
            <w:col w:w="837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11/3/2022</w:t>
      </w:r>
    </w:p>
    <w:sectPr>
      <w:pgSz w:w="11900" w:h="16838" w:orient="portrait"/>
      <w:cols w:equalWidth="0" w:num="2">
        <w:col w:w="620" w:space="200"/>
        <w:col w:w="917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2022-12-23T10:13:27Z</dcterms:created>
  <dcterms:modified xsi:type="dcterms:W3CDTF">2022-12-23T10:13:27Z</dcterms:modified>
</cp:coreProperties>
</file>