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Christy Jody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03/22/2023</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88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6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880" w:type="dxa"/>
            <w:vAlign w:val="bottom"/>
          </w:tcPr>
          <w:p>
            <w:pPr>
              <w:ind w:left="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88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1600" w:type="dxa"/>
            <w:vAlign w:val="bottom"/>
          </w:tcPr>
          <w:p>
            <w:pPr>
              <w:ind w:left="800"/>
              <w:spacing w:after="0"/>
              <w:rPr>
                <w:sz w:val="20"/>
                <w:szCs w:val="20"/>
                <w:color w:val="auto"/>
              </w:rPr>
            </w:pPr>
            <w:r>
              <w:rPr>
                <w:rFonts w:ascii="Times New Roman" w:cs="Times New Roman" w:eastAsia="Times New Roman" w:hAnsi="Times New Roman"/>
                <w:sz w:val="17"/>
                <w:szCs w:val="17"/>
                <w:color w:val="0000FF"/>
              </w:rPr>
              <w:t>VP, BOSS</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87"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65"/>
              <w:spacing w:after="0"/>
              <w:rPr>
                <w:sz w:val="20"/>
                <w:szCs w:val="20"/>
                <w:color w:val="auto"/>
              </w:rPr>
            </w:pPr>
            <w:r>
              <w:rPr>
                <w:rFonts w:ascii="Times New Roman" w:cs="Times New Roman" w:eastAsia="Times New Roman" w:hAnsi="Times New Roman"/>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03/22/2023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3,267</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56.54</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9,252.602</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03/22/2023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3,267</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111.163</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5,985.602</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279.928</w:t>
            </w:r>
            <w:r>
              <w:rPr>
                <w:rFonts w:ascii="Times New Roman" w:cs="Times New Roman" w:eastAsia="Times New Roman" w:hAnsi="Times New Roman"/>
                <w:sz w:val="21"/>
                <w:szCs w:val="21"/>
                <w:color w:val="008000"/>
                <w:w w:val="94"/>
                <w:vertAlign w:val="superscript"/>
              </w:rPr>
              <w:t>(1)</w:t>
            </w:r>
          </w:p>
        </w:tc>
        <w:tc>
          <w:tcPr>
            <w:tcW w:w="300" w:type="dxa"/>
            <w:vAlign w:val="bottom"/>
          </w:tcPr>
          <w:p>
            <w:pPr>
              <w:spacing w:after="0"/>
              <w:rPr>
                <w:sz w:val="18"/>
                <w:szCs w:val="18"/>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2,471.364</w:t>
            </w:r>
            <w:r>
              <w:rPr>
                <w:rFonts w:ascii="Times New Roman" w:cs="Times New Roman" w:eastAsia="Times New Roman" w:hAnsi="Times New Roman"/>
                <w:sz w:val="21"/>
                <w:szCs w:val="21"/>
                <w:color w:val="008000"/>
                <w:w w:val="94"/>
                <w:vertAlign w:val="superscript"/>
              </w:rPr>
              <w:t>(2)</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56.54</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03/22/2023</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3,267</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12/09/2026</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3,267</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4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0.813 net shares acquired by the reporting person since the date of his last report under the dividend reinvestment feature of The Toro Company Retirement Plan less non-discretionary quarterly administrative fees.</w:t>
      </w:r>
    </w:p>
    <w:p>
      <w:pPr>
        <w:spacing w:after="0" w:line="16" w:lineRule="exact"/>
        <w:rPr>
          <w:rFonts w:ascii="Times New Roman" w:cs="Times New Roman" w:eastAsia="Times New Roman" w:hAnsi="Times New Roman"/>
          <w:sz w:val="13"/>
          <w:szCs w:val="13"/>
          <w:color w:val="008000"/>
        </w:rPr>
      </w:pPr>
    </w:p>
    <w:p>
      <w:pPr>
        <w:ind w:left="40" w:right="5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4.883 performance share units acquired by the reporting person since the date of his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December 9, 2016 grant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03/23/2023</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103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2023-03-23T17:40:14Z</dcterms:created>
  <dcterms:modified xsi:type="dcterms:W3CDTF">2023-03-23T17:40:14Z</dcterms:modified>
</cp:coreProperties>
</file>