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2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823"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82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12/03/2015</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2,407</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86,460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12/03/2015</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32"/>
              <w:spacing w:after="0"/>
              <w:rPr>
                <w:sz w:val="20"/>
                <w:szCs w:val="20"/>
                <w:color w:val="auto"/>
              </w:rPr>
            </w:pPr>
            <w:r>
              <w:rPr>
                <w:rFonts w:ascii="Arial" w:cs="Arial" w:eastAsia="Arial" w:hAnsi="Arial"/>
                <w:sz w:val="18"/>
                <w:szCs w:val="18"/>
                <w:color w:val="0000FF"/>
              </w:rPr>
              <w:t>905</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74.33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85,555</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39,103.501</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17,165.998</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tcPr>
          <w:p>
            <w:pPr>
              <w:ind w:left="260"/>
              <w:spacing w:after="0"/>
              <w:rPr>
                <w:sz w:val="20"/>
                <w:szCs w:val="20"/>
                <w:color w:val="auto"/>
              </w:rPr>
            </w:pPr>
            <w:r>
              <w:rPr>
                <w:rFonts w:ascii="Arial" w:cs="Arial" w:eastAsia="Arial" w:hAnsi="Arial"/>
                <w:sz w:val="14"/>
                <w:szCs w:val="14"/>
                <w:color w:val="0000FF"/>
              </w:rPr>
              <w:t>12/04/2015</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4,100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12/04/2025</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line="200" w:lineRule="exact"/>
              <w:rPr>
                <w:sz w:val="20"/>
                <w:szCs w:val="20"/>
                <w:color w:val="auto"/>
              </w:rPr>
            </w:pPr>
            <w:r>
              <w:rPr>
                <w:rFonts w:ascii="Arial" w:cs="Arial" w:eastAsia="Arial" w:hAnsi="Arial"/>
                <w:sz w:val="18"/>
                <w:szCs w:val="18"/>
                <w:color w:val="0000FF"/>
              </w:rPr>
              <w:t>4,100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4,100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2013 to Fiscal 2015 Performance Period under The Toro Company Amended and Restated 2010 Equity and Incentive Plan, as amended,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413.456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181.746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2019-12-23T20:46:41Z</dcterms:created>
  <dcterms:modified xsi:type="dcterms:W3CDTF">2019-12-23T20:46:41Z</dcterms:modified>
</cp:coreProperties>
</file>