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23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ETTINGER JEFFREY M</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11/03/2014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11/03/2014</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0"/>
              </w:rPr>
              <w:t>835</w:t>
            </w:r>
            <w:r>
              <w:rPr>
                <w:rFonts w:ascii="Arial" w:cs="Arial" w:eastAsia="Arial" w:hAnsi="Arial"/>
                <w:sz w:val="22"/>
                <w:szCs w:val="22"/>
                <w:color w:val="008000"/>
                <w:w w:val="90"/>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11,735.199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61.72</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11/03/2014</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2,596</w:t>
            </w:r>
            <w:r>
              <w:rPr>
                <w:rFonts w:ascii="Arial" w:cs="Arial" w:eastAsia="Arial" w:hAnsi="Arial"/>
                <w:sz w:val="22"/>
                <w:szCs w:val="22"/>
                <w:color w:val="008000"/>
                <w:vertAlign w:val="superscript"/>
              </w:rPr>
              <w:t>(3)</w:t>
            </w:r>
          </w:p>
        </w:tc>
        <w:tc>
          <w:tcPr>
            <w:tcW w:w="320" w:type="dxa"/>
            <w:vAlign w:val="bottom"/>
          </w:tcPr>
          <w:p>
            <w:pPr>
              <w:spacing w:after="0"/>
              <w:rPr>
                <w:sz w:val="12"/>
                <w:szCs w:val="12"/>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11/03/2024</w:t>
            </w:r>
          </w:p>
        </w:tc>
        <w:tc>
          <w:tcPr>
            <w:tcW w:w="68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20"/>
              <w:spacing w:after="0" w:line="278" w:lineRule="exact"/>
              <w:rPr>
                <w:sz w:val="20"/>
                <w:szCs w:val="20"/>
                <w:color w:val="auto"/>
              </w:rPr>
            </w:pPr>
            <w:r>
              <w:rPr>
                <w:rFonts w:ascii="Arial" w:cs="Arial" w:eastAsia="Arial" w:hAnsi="Arial"/>
                <w:sz w:val="32"/>
                <w:szCs w:val="32"/>
                <w:color w:val="0000FF"/>
                <w:vertAlign w:val="subscript"/>
              </w:rPr>
              <w:t>0</w:t>
            </w:r>
            <w:r>
              <w:rPr>
                <w:rFonts w:ascii="Arial" w:cs="Arial" w:eastAsia="Arial" w:hAnsi="Arial"/>
                <w:sz w:val="11"/>
                <w:szCs w:val="11"/>
                <w:color w:val="008000"/>
              </w:rPr>
              <w:t>(5)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2,596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141.221 shares of common stock acquired by the reporting person under The Toro Company Dividend Reinvestment Plan since the date of his last report.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of underlying securities is 2,596.</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11/05/2014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appoints each of Timothy P. Dordell, Nancy A. McGrath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Angela D. Snavely, signing singly, true and lawful attorneys-in-fact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relative to the filings identified below in connection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derivative and non-derivative securities of The Toro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(the ?Company?) to:</w:t>
      </w:r>
    </w:p>
    <w:p>
      <w:pPr>
        <w:spacing w:after="0" w:line="208" w:lineRule="exact"/>
        <w:rPr>
          <w:sz w:val="20"/>
          <w:szCs w:val="20"/>
          <w:color w:val="auto"/>
        </w:rPr>
      </w:pPr>
    </w:p>
    <w:p>
      <w:pPr>
        <w:ind w:right="3139" w:firstLine="7"/>
        <w:spacing w:after="0" w:line="250" w:lineRule="auto"/>
        <w:tabs>
          <w:tab w:leader="none" w:pos="8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8"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9" w:lineRule="exact"/>
        <w:rPr>
          <w:sz w:val="20"/>
          <w:szCs w:val="20"/>
          <w:color w:val="auto"/>
        </w:rPr>
      </w:pPr>
    </w:p>
    <w:p>
      <w:pPr>
        <w:ind w:right="3139" w:firstLine="7"/>
        <w:spacing w:after="0" w:line="250"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139" w:firstLine="7"/>
        <w:spacing w:after="0" w:line="249"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4"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w:t>
            </w:r>
          </w:p>
        </w:tc>
        <w:tc>
          <w:tcPr>
            <w:tcW w:w="1660" w:type="dxa"/>
            <w:vAlign w:val="bottom"/>
          </w:tcPr>
          <w:p>
            <w:pPr>
              <w:ind w:left="40"/>
              <w:spacing w:after="0"/>
              <w:rPr>
                <w:sz w:val="20"/>
                <w:szCs w:val="20"/>
                <w:color w:val="auto"/>
              </w:rPr>
            </w:pPr>
            <w:r>
              <w:rPr>
                <w:rFonts w:ascii="Courier New" w:cs="Courier New" w:eastAsia="Courier New" w:hAnsi="Courier New"/>
                <w:sz w:val="17"/>
                <w:szCs w:val="17"/>
                <w:color w:val="auto"/>
              </w:rPr>
              <w:t>undersigned has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caused</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this Limited Power</w:t>
            </w:r>
          </w:p>
        </w:tc>
      </w:tr>
      <w:tr>
        <w:trPr>
          <w:trHeight w:val="200"/>
        </w:trPr>
        <w:tc>
          <w:tcPr>
            <w:tcW w:w="4120" w:type="dxa"/>
            <w:vAlign w:val="bottom"/>
            <w:gridSpan w:val="3"/>
          </w:tcPr>
          <w:p>
            <w:pPr>
              <w:spacing w:after="0"/>
              <w:rPr>
                <w:sz w:val="20"/>
                <w:szCs w:val="20"/>
                <w:color w:val="auto"/>
              </w:rPr>
            </w:pPr>
            <w:r>
              <w:rPr>
                <w:rFonts w:ascii="Courier New" w:cs="Courier New" w:eastAsia="Courier New" w:hAnsi="Courier New"/>
                <w:sz w:val="17"/>
                <w:szCs w:val="17"/>
                <w:color w:val="auto"/>
              </w:rPr>
              <w:t>of Attorney to be executed effective 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of the</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date indicated below,</w:t>
            </w:r>
          </w:p>
        </w:tc>
      </w:tr>
      <w:tr>
        <w:trPr>
          <w:trHeight w:val="200"/>
        </w:trPr>
        <w:tc>
          <w:tcPr>
            <w:tcW w:w="4120" w:type="dxa"/>
            <w:vAlign w:val="bottom"/>
            <w:gridSpan w:val="3"/>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200"/>
        </w:trPr>
        <w:tc>
          <w:tcPr>
            <w:tcW w:w="4840" w:type="dxa"/>
            <w:vAlign w:val="bottom"/>
            <w:gridSpan w:val="4"/>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the undersigned is</w:t>
            </w:r>
          </w:p>
        </w:tc>
      </w:tr>
      <w:tr>
        <w:trPr>
          <w:trHeight w:val="200"/>
        </w:trPr>
        <w:tc>
          <w:tcPr>
            <w:tcW w:w="2460" w:type="dxa"/>
            <w:vAlign w:val="bottom"/>
            <w:gridSpan w:val="2"/>
          </w:tcPr>
          <w:p>
            <w:pPr>
              <w:spacing w:after="0"/>
              <w:rPr>
                <w:sz w:val="20"/>
                <w:szCs w:val="20"/>
                <w:color w:val="auto"/>
              </w:rPr>
            </w:pPr>
            <w:r>
              <w:rPr>
                <w:rFonts w:ascii="Courier New" w:cs="Courier New" w:eastAsia="Courier New" w:hAnsi="Courier New"/>
                <w:sz w:val="17"/>
                <w:szCs w:val="17"/>
                <w:color w:val="auto"/>
              </w:rPr>
              <w:t>no longer a director of</w:t>
            </w:r>
          </w:p>
        </w:tc>
        <w:tc>
          <w:tcPr>
            <w:tcW w:w="2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Company, whichever</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first occurs.</w:t>
            </w:r>
          </w:p>
        </w:tc>
      </w:tr>
      <w:tr>
        <w:trPr>
          <w:trHeight w:val="601"/>
        </w:trPr>
        <w:tc>
          <w:tcPr>
            <w:tcW w:w="78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334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/s/ Jeffrey M. Ettinger</w:t>
            </w: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0"/>
        </w:trPr>
        <w:tc>
          <w:tcPr>
            <w:tcW w:w="780" w:type="dxa"/>
            <w:vAlign w:val="bottom"/>
          </w:tcPr>
          <w:p>
            <w:pPr>
              <w:spacing w:after="0"/>
              <w:rPr>
                <w:sz w:val="17"/>
                <w:szCs w:val="17"/>
                <w:color w:val="auto"/>
              </w:rPr>
            </w:pPr>
          </w:p>
        </w:tc>
        <w:tc>
          <w:tcPr>
            <w:tcW w:w="1680" w:type="dxa"/>
            <w:vAlign w:val="bottom"/>
          </w:tcPr>
          <w:p>
            <w:pPr>
              <w:ind w:left="900"/>
              <w:spacing w:after="0"/>
              <w:rPr>
                <w:sz w:val="20"/>
                <w:szCs w:val="20"/>
                <w:color w:val="auto"/>
              </w:rPr>
            </w:pPr>
            <w:r>
              <w:rPr>
                <w:rFonts w:ascii="Courier New" w:cs="Courier New" w:eastAsia="Courier New" w:hAnsi="Courier New"/>
                <w:sz w:val="17"/>
                <w:szCs w:val="17"/>
                <w:color w:val="auto"/>
              </w:rPr>
              <w:t>Jeffrey</w:t>
            </w:r>
          </w:p>
        </w:tc>
        <w:tc>
          <w:tcPr>
            <w:tcW w:w="1660" w:type="dxa"/>
            <w:vAlign w:val="bottom"/>
          </w:tcPr>
          <w:p>
            <w:pPr>
              <w:ind w:left="40"/>
              <w:spacing w:after="0"/>
              <w:rPr>
                <w:sz w:val="20"/>
                <w:szCs w:val="20"/>
                <w:color w:val="auto"/>
              </w:rPr>
            </w:pPr>
            <w:r>
              <w:rPr>
                <w:rFonts w:ascii="Courier New" w:cs="Courier New" w:eastAsia="Courier New" w:hAnsi="Courier New"/>
                <w:sz w:val="17"/>
                <w:szCs w:val="17"/>
                <w:color w:val="auto"/>
              </w:rPr>
              <w:t>M. Ettinger</w:t>
            </w: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01"/>
        </w:trPr>
        <w:tc>
          <w:tcPr>
            <w:tcW w:w="78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11/19/2013</w:t>
            </w: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2019-12-17T02:55:23Z</dcterms:created>
  <dcterms:modified xsi:type="dcterms:W3CDTF">2019-12-17T02:55:23Z</dcterms:modified>
</cp:coreProperties>
</file>