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11/01/2018</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6,613.881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3"/>
          </w:tcPr>
          <w:p>
            <w:pPr>
              <w:jc w:val="right"/>
              <w:ind w:right="239"/>
              <w:spacing w:after="0"/>
              <w:rPr>
                <w:sz w:val="20"/>
                <w:szCs w:val="20"/>
                <w:color w:val="auto"/>
              </w:rPr>
            </w:pPr>
            <w:r>
              <w:rPr>
                <w:rFonts w:ascii="Arial" w:cs="Arial" w:eastAsia="Arial" w:hAnsi="Arial"/>
                <w:sz w:val="17"/>
                <w:szCs w:val="17"/>
                <w:color w:val="0000FF"/>
              </w:rPr>
              <w:t>65,529.51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58.63</w:t>
            </w:r>
          </w:p>
        </w:tc>
        <w:tc>
          <w:tcPr>
            <w:tcW w:w="1020" w:type="dxa"/>
            <w:vAlign w:val="bottom"/>
          </w:tcPr>
          <w:p>
            <w:pPr>
              <w:jc w:val="right"/>
              <w:ind w:right="158"/>
              <w:spacing w:after="0"/>
              <w:rPr>
                <w:sz w:val="20"/>
                <w:szCs w:val="20"/>
                <w:color w:val="auto"/>
              </w:rPr>
            </w:pPr>
            <w:r>
              <w:rPr>
                <w:rFonts w:ascii="Arial" w:cs="Arial" w:eastAsia="Arial" w:hAnsi="Arial"/>
                <w:sz w:val="13"/>
                <w:szCs w:val="13"/>
                <w:color w:val="0000FF"/>
              </w:rPr>
              <w:t>11/01/2018</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4,482</w:t>
            </w:r>
            <w:r>
              <w:rPr>
                <w:rFonts w:ascii="Arial" w:cs="Arial" w:eastAsia="Arial" w:hAnsi="Arial"/>
                <w:sz w:val="22"/>
                <w:szCs w:val="22"/>
                <w:color w:val="008000"/>
                <w:vertAlign w:val="superscript"/>
              </w:rPr>
              <w:t>(3)</w:t>
            </w:r>
          </w:p>
        </w:tc>
        <w:tc>
          <w:tcPr>
            <w:tcW w:w="320" w:type="dxa"/>
            <w:vAlign w:val="bottom"/>
          </w:tcPr>
          <w:p>
            <w:pPr>
              <w:spacing w:after="0"/>
              <w:rPr>
                <w:sz w:val="17"/>
                <w:szCs w:val="17"/>
                <w:color w:val="auto"/>
              </w:rPr>
            </w:pPr>
          </w:p>
        </w:tc>
        <w:tc>
          <w:tcPr>
            <w:tcW w:w="800" w:type="dxa"/>
            <w:vAlign w:val="bottom"/>
            <w:gridSpan w:val="2"/>
          </w:tcPr>
          <w:p>
            <w:pPr>
              <w:ind w:left="26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76"/>
              <w:spacing w:after="0"/>
              <w:rPr>
                <w:sz w:val="20"/>
                <w:szCs w:val="20"/>
                <w:color w:val="auto"/>
              </w:rPr>
            </w:pPr>
            <w:r>
              <w:rPr>
                <w:rFonts w:ascii="Arial" w:cs="Arial" w:eastAsia="Arial" w:hAnsi="Arial"/>
                <w:sz w:val="13"/>
                <w:szCs w:val="13"/>
                <w:color w:val="0000FF"/>
                <w:w w:val="92"/>
              </w:rPr>
              <w:t>11/01/2028</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4,482</w:t>
            </w:r>
          </w:p>
        </w:tc>
        <w:tc>
          <w:tcPr>
            <w:tcW w:w="7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4,482</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0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55.935 common stock units acquired by the reporting person under the dividend reinvestment feature of the Deferred Plan since the date of her last report.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11/02/2018</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2019-12-23T21:20:55Z</dcterms:created>
  <dcterms:modified xsi:type="dcterms:W3CDTF">2019-12-23T21:20:55Z</dcterms:modified>
</cp:coreProperties>
</file>