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Redetzke Darren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VP, Commercial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12/06/2011</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1,100</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12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2,195.692</w:t>
            </w:r>
            <w:r>
              <w:rPr>
                <w:rFonts w:ascii="Arial" w:cs="Arial" w:eastAsia="Arial" w:hAnsi="Arial"/>
                <w:sz w:val="22"/>
                <w:szCs w:val="22"/>
                <w:color w:val="008000"/>
                <w:w w:val="83"/>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12/06/2011</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360</w:t>
            </w:r>
          </w:p>
        </w:tc>
        <w:tc>
          <w:tcPr>
            <w:tcW w:w="6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56.88</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1,835.692</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7,353.411</w:t>
            </w:r>
            <w:r>
              <w:rPr>
                <w:rFonts w:ascii="Arial" w:cs="Arial" w:eastAsia="Arial" w:hAnsi="Arial"/>
                <w:sz w:val="22"/>
                <w:szCs w:val="22"/>
                <w:color w:val="008000"/>
                <w:w w:val="83"/>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56.45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12/07/2011</w:t>
            </w:r>
          </w:p>
        </w:tc>
        <w:tc>
          <w:tcPr>
            <w:tcW w:w="114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4,500</w:t>
            </w:r>
          </w:p>
        </w:tc>
        <w:tc>
          <w:tcPr>
            <w:tcW w:w="300" w:type="dxa"/>
            <w:vAlign w:val="bottom"/>
          </w:tcPr>
          <w:p>
            <w:pPr>
              <w:spacing w:after="0"/>
              <w:rPr>
                <w:sz w:val="12"/>
                <w:szCs w:val="12"/>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12/07/2021</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2"/>
                <w:szCs w:val="12"/>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8"/>
                <w:szCs w:val="18"/>
                <w:color w:val="0000FF"/>
                <w:w w:val="93"/>
              </w:rPr>
              <w:t>4,500</w:t>
            </w:r>
          </w:p>
        </w:tc>
        <w:tc>
          <w:tcPr>
            <w:tcW w:w="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4,500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2009 to Fiscal 2011 Performance Period under The Toro Company Performance Share Plan (the "PSP"), as approved by the registrant's Compensation &amp; Human Resources Committee of its Board of Directors and conditioned upon and subject to confirmation by the registrant's Fiscal 2011 financial results released on December 6, 2011. Performance Share Awards are paid in shares of common stock under the PSP.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10.692 shares of common stock acquired by the reporting person under a dividend reinvestment feature of the account in which the shares are held since the date of his last report.</w:t>
      </w:r>
    </w:p>
    <w:p>
      <w:pPr>
        <w:spacing w:after="0" w:line="64" w:lineRule="exact"/>
        <w:rPr>
          <w:rFonts w:ascii="Arial" w:cs="Arial" w:eastAsia="Arial" w:hAnsi="Arial"/>
          <w:sz w:val="12"/>
          <w:szCs w:val="12"/>
          <w:color w:val="008000"/>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97.233 shares acquired under the dividend reinvestment feature of The Toro Company Investment, Savings &amp; ESOP (IS&amp;ESOP); and 58.142 shares acquired through issuer annual investment fund contributions to the IS&amp;ESOP.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12/08/2011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Darren L. Redetzke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Darren L. Redetzke</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04/04/2011</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2019-12-17T01:08:52Z</dcterms:created>
  <dcterms:modified xsi:type="dcterms:W3CDTF">2019-12-17T01:08:52Z</dcterms:modified>
</cp:coreProperties>
</file>