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4</w:t>
      </w:r>
    </w:p>
    <w:p>
      <w:pPr>
        <w:spacing w:after="0" w:line="29"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Schedule TO/A</w:t>
      </w:r>
    </w:p>
    <w:p>
      <w:pPr>
        <w:jc w:val="center"/>
        <w:ind w:right="1779"/>
        <w:spacing w:after="0"/>
        <w:rPr>
          <w:sz w:val="20"/>
          <w:szCs w:val="20"/>
          <w:color w:val="auto"/>
        </w:rPr>
      </w:pPr>
      <w:r>
        <w:rPr>
          <w:rFonts w:ascii="Courier New" w:cs="Courier New" w:eastAsia="Courier New" w:hAnsi="Courier New"/>
          <w:sz w:val="18"/>
          <w:szCs w:val="18"/>
          <w:color w:val="auto"/>
        </w:rPr>
        <w:t>Tender Offer Statement Under Section</w:t>
      </w:r>
    </w:p>
    <w:p>
      <w:pPr>
        <w:jc w:val="center"/>
        <w:ind w:right="1659"/>
        <w:spacing w:after="0"/>
        <w:rPr>
          <w:sz w:val="20"/>
          <w:szCs w:val="20"/>
          <w:color w:val="auto"/>
        </w:rPr>
      </w:pPr>
      <w:r>
        <w:rPr>
          <w:rFonts w:ascii="Courier New" w:cs="Courier New" w:eastAsia="Courier New" w:hAnsi="Courier New"/>
          <w:sz w:val="18"/>
          <w:szCs w:val="18"/>
          <w:color w:val="auto"/>
        </w:rPr>
        <w:t>14(d)(1) or 13(e)(1) of the 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Subject Company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 (Offeror)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(Name of Filing Person (Identifying Status as Offeror, Issuer or Other Person))</w:t>
      </w:r>
    </w:p>
    <w:p>
      <w:pPr>
        <w:spacing w:after="0" w:line="22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$1.00 Per Share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891092108</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 Lawrence McIntyre</w:t>
      </w:r>
    </w:p>
    <w:p>
      <w:pPr>
        <w:spacing w:after="0" w:line="2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Vice President, Secretary and General Counsel</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Toro Company</w:t>
      </w:r>
    </w:p>
    <w:p>
      <w:pPr>
        <w:jc w:val="center"/>
        <w:ind w:right="1779"/>
        <w:spacing w:after="0"/>
        <w:rPr>
          <w:sz w:val="20"/>
          <w:szCs w:val="20"/>
          <w:color w:val="auto"/>
        </w:rPr>
      </w:pPr>
      <w:r>
        <w:rPr>
          <w:rFonts w:ascii="Courier New" w:cs="Courier New" w:eastAsia="Courier New" w:hAnsi="Courier New"/>
          <w:sz w:val="18"/>
          <w:szCs w:val="18"/>
          <w:color w:val="auto"/>
        </w:rPr>
        <w:t>8111 Lyndale Avenue South, Bloomington, Minnesota 55420-1196</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Telephone: (952) 888-8801</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 on Behalf of Filing Persons)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Richard D. Katcher, Esq.</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Wachtell, Lipton, Rosen &amp; Katz</w:t>
      </w:r>
    </w:p>
    <w:p>
      <w:pPr>
        <w:ind w:left="3280"/>
        <w:spacing w:after="0" w:line="238" w:lineRule="auto"/>
        <w:rPr>
          <w:sz w:val="20"/>
          <w:szCs w:val="20"/>
          <w:color w:val="auto"/>
        </w:rPr>
      </w:pPr>
      <w:r>
        <w:rPr>
          <w:rFonts w:ascii="Courier New" w:cs="Courier New" w:eastAsia="Courier New" w:hAnsi="Courier New"/>
          <w:sz w:val="18"/>
          <w:szCs w:val="18"/>
          <w:color w:val="auto"/>
        </w:rPr>
        <w:t>51 West 52nd Street</w:t>
      </w:r>
    </w:p>
    <w:p>
      <w:pPr>
        <w:ind w:left="2960"/>
        <w:spacing w:after="0"/>
        <w:rPr>
          <w:sz w:val="20"/>
          <w:szCs w:val="20"/>
          <w:color w:val="auto"/>
        </w:rPr>
      </w:pPr>
      <w:r>
        <w:rPr>
          <w:rFonts w:ascii="Courier New" w:cs="Courier New" w:eastAsia="Courier New" w:hAnsi="Courier New"/>
          <w:sz w:val="18"/>
          <w:szCs w:val="18"/>
          <w:color w:val="auto"/>
        </w:rPr>
        <w:t>New York, New York 10019</w:t>
      </w:r>
    </w:p>
    <w:p>
      <w:pPr>
        <w:ind w:left="2960"/>
        <w:spacing w:after="0"/>
        <w:rPr>
          <w:sz w:val="20"/>
          <w:szCs w:val="20"/>
          <w:color w:val="auto"/>
        </w:rPr>
      </w:pPr>
      <w:r>
        <w:rPr>
          <w:rFonts w:ascii="Courier New" w:cs="Courier New" w:eastAsia="Courier New" w:hAnsi="Courier New"/>
          <w:sz w:val="18"/>
          <w:szCs w:val="18"/>
          <w:color w:val="auto"/>
        </w:rPr>
        <w:t>Telephone: (212) 403-1000</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Filing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tabs>
          <w:tab w:leader="none" w:pos="3880" w:val="left"/>
        </w:tabs>
        <w:rPr>
          <w:sz w:val="20"/>
          <w:szCs w:val="20"/>
          <w:color w:val="auto"/>
        </w:rPr>
      </w:pPr>
      <w:r>
        <w:rPr>
          <w:rFonts w:ascii="Courier New" w:cs="Courier New" w:eastAsia="Courier New" w:hAnsi="Courier New"/>
          <w:sz w:val="18"/>
          <w:szCs w:val="18"/>
          <w:color w:val="auto"/>
        </w:rPr>
        <w:t>$150,000,000</w:t>
      </w:r>
      <w:r>
        <w:rPr>
          <w:sz w:val="20"/>
          <w:szCs w:val="20"/>
          <w:color w:val="auto"/>
        </w:rPr>
        <w:tab/>
      </w:r>
      <w:r>
        <w:rPr>
          <w:rFonts w:ascii="Courier New" w:cs="Courier New" w:eastAsia="Courier New" w:hAnsi="Courier New"/>
          <w:sz w:val="16"/>
          <w:szCs w:val="16"/>
          <w:color w:val="auto"/>
        </w:rPr>
        <w:t>$19,005</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right="1779" w:hanging="532"/>
        <w:spacing w:after="0" w:line="29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amount of the filing fee. Pursuant to Rule 0-11(b)(1) of the Securities Exchange Act of 1934, as amended, the Transaction Valuation was calculated assuming that 2,500,000 outstanding shares of common stock, par value $1.00 per share, are being purchased at the maximum possible tender offer price of $60.00 per share.</w:t>
      </w:r>
    </w:p>
    <w:p>
      <w:pPr>
        <w:spacing w:after="0" w:line="70" w:lineRule="exact"/>
        <w:rPr>
          <w:sz w:val="24"/>
          <w:szCs w:val="24"/>
          <w:color w:val="auto"/>
        </w:rPr>
      </w:pPr>
    </w:p>
    <w:p>
      <w:pPr>
        <w:ind w:left="540" w:right="1779" w:hanging="532"/>
        <w:spacing w:after="0" w:line="274"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filing fee, calculated in accordance with Rule 0-11(b)(1) of the Securities Exchange Act of 1934, as amended, and Fee Advisory #7 for Fiscal Year 2004 issued by the Securities Exchange Commission, equals $126.70 per million of the value of the transaction.</w:t>
      </w:r>
    </w:p>
    <w:p>
      <w:pPr>
        <w:spacing w:after="0" w:line="82" w:lineRule="exact"/>
        <w:rPr>
          <w:sz w:val="24"/>
          <w:szCs w:val="24"/>
          <w:color w:val="auto"/>
        </w:rPr>
      </w:pPr>
    </w:p>
    <w:p>
      <w:pPr>
        <w:ind w:left="740" w:right="1779" w:hanging="732"/>
        <w:spacing w:after="0" w:line="274"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8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  $19,005</w:t>
      </w:r>
    </w:p>
    <w:p>
      <w:pPr>
        <w:spacing w:after="0" w:line="30"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or Registration No.:  Schedule TO</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  The Toro Company</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March 17, 2004</w:t>
      </w:r>
    </w:p>
    <w:p>
      <w:pPr>
        <w:spacing w:after="0" w:line="169" w:lineRule="exact"/>
        <w:rPr>
          <w:sz w:val="24"/>
          <w:szCs w:val="24"/>
          <w:color w:val="auto"/>
        </w:rPr>
      </w:pPr>
    </w:p>
    <w:p>
      <w:pPr>
        <w:ind w:left="740" w:right="1879" w:hanging="732"/>
        <w:spacing w:after="0" w:line="257"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ind w:left="740" w:right="1879"/>
        <w:spacing w:after="0" w:line="238"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740" w:hanging="732"/>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going-private transaction subject to Rule 13e-3.</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amendment to Schedule 13D under Rule 13d-2.</w:t>
      </w:r>
    </w:p>
    <w:p>
      <w:pPr>
        <w:ind w:left="960" w:right="2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following box if the filing is a final amendment reporting the results of the tender offer: [X]</w:t>
      </w:r>
    </w:p>
    <w:p>
      <w:pPr>
        <w:sectPr>
          <w:pgSz w:w="11900" w:h="16838"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AMENDMENT NO. 4 TO SCHEDULE TO</w:t>
      </w:r>
    </w:p>
    <w:p>
      <w:pPr>
        <w:sectPr>
          <w:pgSz w:w="11900" w:h="16838" w:orient="portrait"/>
          <w:cols w:equalWidth="0" w:num="1">
            <w:col w:w="10219"/>
          </w:cols>
          <w:pgMar w:left="240" w:top="218" w:right="1440" w:bottom="0" w:gutter="0" w:footer="0" w:header="0"/>
          <w:type w:val="continuous"/>
        </w:sectPr>
      </w:pPr>
    </w:p>
    <w:bookmarkStart w:id="1" w:name="page2"/>
    <w:bookmarkEnd w:id="1"/>
    <w:p>
      <w:pPr>
        <w:ind w:right="1779" w:firstLine="948"/>
        <w:spacing w:after="0" w:line="244" w:lineRule="auto"/>
        <w:rPr>
          <w:sz w:val="20"/>
          <w:szCs w:val="20"/>
          <w:color w:val="auto"/>
        </w:rPr>
      </w:pPr>
      <w:r>
        <w:rPr>
          <w:rFonts w:ascii="Courier New" w:cs="Courier New" w:eastAsia="Courier New" w:hAnsi="Courier New"/>
          <w:sz w:val="18"/>
          <w:szCs w:val="18"/>
          <w:color w:val="auto"/>
        </w:rPr>
        <w:t>This Amendment No. 4 amends and supplements the Tender Offer Statement on Schedule TO originally filed with the Securities and Exchange Commission on March 17, 2004, as amended by Amendment No. 1 filed on March 22, 2004, Amendment No. 2 filed on April 6, 2004 and Amendment No. 3 filed on April 15, 2004 (as amended, the "Schedule TO") by The Toro Company, a Delaware corporation (the "Company"), relating to the offer by the Company to purchase up to 2,500,000 shares of its common stock, $1.00 par value per share, including the associated preferred stock purchase rights (together, the "Shares"), or such lesser number of Shares as is properly tendered and not properly withdrawn, at a price determined by the Company between $56.50 and $60.00 per Share, net to the seller in cash, without interest, on the terms and subject to the conditions set forth in an Offer to Purchase, dated March 17, 2004 and in the related Letter of Transmittal (which, as amended or supplemented from time to time, together constitute the "Offer"). This Amendment No. 4 is intended to satisfy the reporting requirements of Rule 13e-4(c)(3) of the Securities Exchange Act of 1934, as amended. Copies of the Offer to Purchase and the related Letter of Transmittal were previously filed with the Schedule TO as Exhibits (a)(1)(A) and (a)(1)(B), respectively.</w:t>
      </w:r>
    </w:p>
    <w:p>
      <w:pPr>
        <w:spacing w:after="0" w:line="117"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The information in the Offer is incorporated in this Amendment No. 4 to the Schedule TO by reference in response to all of the applicable items in the Schedule TO, except that such information is hereby amended and supplemented to the extent specifically provided herein.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ADDITIONAL INFORMATION.</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Item 11 of the Schedule TO is hereby amended and supplemented by adding the following:</w:t>
      </w:r>
    </w:p>
    <w:p>
      <w:pPr>
        <w:spacing w:after="0" w:line="18" w:lineRule="exact"/>
        <w:rPr>
          <w:sz w:val="20"/>
          <w:szCs w:val="20"/>
          <w:color w:val="auto"/>
        </w:rPr>
      </w:pPr>
    </w:p>
    <w:p>
      <w:pPr>
        <w:ind w:left="1580" w:right="1779" w:hanging="1572"/>
        <w:spacing w:after="0" w:line="256"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previously indicated, the tender offer expired at 5:00 p.m., New York City time, on Wednesday, April 14, 2004. Based on the final count by the depositary for the tender offer, 55,593 shares of common stock were properly tendered and not properly withdrawn. The Company has accepted for purchase all 55,593 shares and will promptly pay $60.00 per share in respect of each of the shares accepted for purchase.</w:t>
      </w:r>
    </w:p>
    <w:p>
      <w:pPr>
        <w:spacing w:after="0" w:line="200" w:lineRule="exact"/>
        <w:rPr>
          <w:sz w:val="20"/>
          <w:szCs w:val="20"/>
          <w:color w:val="auto"/>
        </w:rPr>
      </w:pPr>
    </w:p>
    <w:p>
      <w:pPr>
        <w:spacing w:after="0" w:line="3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948"/>
        <w:spacing w:after="0" w:line="402"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1096" w:right="1440" w:bottom="1440" w:gutter="0" w:footer="0" w:header="0"/>
        </w:sectPr>
      </w:pP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2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 Lawrence McIntyre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Lawrence McIntyre</w:t>
      </w: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Secretary and</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General Counsel</w:t>
      </w:r>
    </w:p>
    <w:p>
      <w:pPr>
        <w:spacing w:after="0" w:line="169" w:lineRule="exact"/>
        <w:rPr>
          <w:sz w:val="20"/>
          <w:szCs w:val="20"/>
          <w:color w:val="auto"/>
        </w:rPr>
      </w:pPr>
    </w:p>
    <w:p>
      <w:pPr>
        <w:sectPr>
          <w:pgSz w:w="11900" w:h="16838" w:orient="portrait"/>
          <w:cols w:equalWidth="0" w:num="2">
            <w:col w:w="4220" w:space="220"/>
            <w:col w:w="5779"/>
          </w:cols>
          <w:pgMar w:left="240" w:top="1096" w:right="1440" w:bottom="1440" w:gutter="0" w:footer="0" w:header="0"/>
          <w:type w:val="continuous"/>
        </w:sect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21,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109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2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2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2019-12-13T13:56:37Z</dcterms:created>
  <dcterms:modified xsi:type="dcterms:W3CDTF">2019-12-13T13:56:37Z</dcterms:modified>
</cp:coreProperties>
</file>