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274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27431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Drake Angela C</w:t>
              </w:r>
            </w:hyperlink>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5"/>
          </w:tcPr>
          <w:p>
            <w:pPr>
              <w:spacing w:after="0" w:line="150"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TORO CO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TTC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Borders>
              <w:bottom w:val="single" w:sz="8" w:color="0000EE"/>
            </w:tcBorders>
            <w:gridSpan w:val="2"/>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80"/>
              <w:spacing w:after="0" w:line="128" w:lineRule="exact"/>
              <w:rPr>
                <w:sz w:val="20"/>
                <w:szCs w:val="20"/>
                <w:color w:val="auto"/>
              </w:rPr>
            </w:pPr>
            <w:r>
              <w:rPr>
                <w:rFonts w:ascii="Arial" w:cs="Arial" w:eastAsia="Arial" w:hAnsi="Arial"/>
                <w:sz w:val="13"/>
                <w:szCs w:val="13"/>
                <w:color w:val="auto"/>
              </w:rPr>
              <w:t>below)</w:t>
            </w:r>
          </w:p>
        </w:tc>
        <w:tc>
          <w:tcPr>
            <w:tcW w:w="780" w:type="dxa"/>
            <w:vAlign w:val="bottom"/>
          </w:tcPr>
          <w:p>
            <w:pPr>
              <w:spacing w:after="0"/>
              <w:rPr>
                <w:sz w:val="11"/>
                <w:szCs w:val="11"/>
                <w:color w:val="auto"/>
              </w:rPr>
            </w:pPr>
          </w:p>
        </w:tc>
        <w:tc>
          <w:tcPr>
            <w:tcW w:w="800" w:type="dxa"/>
            <w:vAlign w:val="bottom"/>
            <w:gridSpan w:val="2"/>
          </w:tcPr>
          <w:p>
            <w:pPr>
              <w:ind w:left="240"/>
              <w:spacing w:after="0" w:line="128"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VP &amp; CFO</w:t>
            </w: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9"/>
              </w:rPr>
              <w:t>8111 LYNDALE AVENUE SOUTH</w:t>
            </w:r>
          </w:p>
        </w:tc>
        <w:tc>
          <w:tcPr>
            <w:tcW w:w="1020" w:type="dxa"/>
            <w:vAlign w:val="bottom"/>
          </w:tcPr>
          <w:p>
            <w:pPr>
              <w:spacing w:after="0"/>
              <w:rPr>
                <w:sz w:val="18"/>
                <w:szCs w:val="18"/>
                <w:color w:val="auto"/>
              </w:rPr>
            </w:pPr>
          </w:p>
        </w:tc>
        <w:tc>
          <w:tcPr>
            <w:tcW w:w="12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03/10/2025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520" w:type="dxa"/>
            <w:vAlign w:val="bottom"/>
            <w:tcBorders>
              <w:bottom w:val="single" w:sz="8" w:color="2C2C2C"/>
            </w:tcBorders>
            <w:gridSpan w:val="2"/>
          </w:tcPr>
          <w:p>
            <w:pPr>
              <w:spacing w:after="0"/>
              <w:rPr>
                <w:sz w:val="16"/>
                <w:szCs w:val="16"/>
                <w:color w:val="auto"/>
              </w:rPr>
            </w:pPr>
          </w:p>
        </w:tc>
        <w:tc>
          <w:tcPr>
            <w:tcW w:w="2020" w:type="dxa"/>
            <w:vAlign w:val="bottom"/>
            <w:tcBorders>
              <w:bottom w:val="single" w:sz="8" w:color="2C2C2C"/>
            </w:tcBorders>
            <w:gridSpan w:val="4"/>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gridSpan w:val="2"/>
          </w:tcPr>
          <w:p>
            <w:pPr>
              <w:spacing w:after="0"/>
              <w:rPr>
                <w:sz w:val="16"/>
                <w:szCs w:val="16"/>
                <w:color w:val="auto"/>
              </w:rPr>
            </w:pPr>
          </w:p>
        </w:tc>
        <w:tc>
          <w:tcPr>
            <w:tcW w:w="2880" w:type="dxa"/>
            <w:vAlign w:val="bottom"/>
            <w:tcBorders>
              <w:bottom w:val="single" w:sz="8" w:color="2C2C2C"/>
            </w:tcBorders>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BLOOMINGTON MN</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55420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7"/>
          </w:tcPr>
          <w:p>
            <w:pPr>
              <w:jc w:val="right"/>
              <w:ind w:right="16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5"/>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76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03/10/2025</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2,675.416</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77.24</w:t>
            </w:r>
          </w:p>
        </w:tc>
        <w:tc>
          <w:tcPr>
            <w:tcW w:w="1520" w:type="dxa"/>
            <w:vAlign w:val="bottom"/>
            <w:gridSpan w:val="3"/>
          </w:tcPr>
          <w:p>
            <w:pPr>
              <w:jc w:val="right"/>
              <w:ind w:right="581"/>
              <w:spacing w:after="0"/>
              <w:rPr>
                <w:sz w:val="20"/>
                <w:szCs w:val="20"/>
                <w:color w:val="auto"/>
              </w:rPr>
            </w:pPr>
            <w:r>
              <w:rPr>
                <w:rFonts w:ascii="Times New Roman" w:cs="Times New Roman" w:eastAsia="Times New Roman" w:hAnsi="Times New Roman"/>
                <w:sz w:val="16"/>
                <w:szCs w:val="16"/>
                <w:color w:val="0000FF"/>
              </w:rPr>
              <w:t>9,137.485</w:t>
            </w:r>
          </w:p>
        </w:tc>
        <w:tc>
          <w:tcPr>
            <w:tcW w:w="54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76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03/10/2025</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1,362</w:t>
            </w:r>
          </w:p>
        </w:tc>
        <w:tc>
          <w:tcPr>
            <w:tcW w:w="12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77.24</w:t>
            </w:r>
          </w:p>
        </w:tc>
        <w:tc>
          <w:tcPr>
            <w:tcW w:w="1520" w:type="dxa"/>
            <w:vAlign w:val="bottom"/>
            <w:gridSpan w:val="3"/>
          </w:tcPr>
          <w:p>
            <w:pPr>
              <w:jc w:val="right"/>
              <w:ind w:right="581"/>
              <w:spacing w:after="0"/>
              <w:rPr>
                <w:sz w:val="20"/>
                <w:szCs w:val="20"/>
                <w:color w:val="auto"/>
              </w:rPr>
            </w:pPr>
            <w:r>
              <w:rPr>
                <w:rFonts w:ascii="Times New Roman" w:cs="Times New Roman" w:eastAsia="Times New Roman" w:hAnsi="Times New Roman"/>
                <w:sz w:val="16"/>
                <w:szCs w:val="16"/>
                <w:color w:val="0000FF"/>
              </w:rPr>
              <w:t>7,775.485</w:t>
            </w:r>
          </w:p>
        </w:tc>
        <w:tc>
          <w:tcPr>
            <w:tcW w:w="54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vMerge w:val="restart"/>
          </w:tcPr>
          <w:p>
            <w:pPr>
              <w:jc w:val="right"/>
              <w:ind w:right="581"/>
              <w:spacing w:after="0"/>
              <w:rPr>
                <w:sz w:val="20"/>
                <w:szCs w:val="20"/>
                <w:color w:val="auto"/>
              </w:rPr>
            </w:pPr>
            <w:r>
              <w:rPr>
                <w:rFonts w:ascii="Times New Roman" w:cs="Times New Roman" w:eastAsia="Times New Roman" w:hAnsi="Times New Roman"/>
                <w:sz w:val="16"/>
                <w:szCs w:val="16"/>
                <w:color w:val="0000FF"/>
              </w:rPr>
              <w:t>299.844</w:t>
            </w:r>
            <w:r>
              <w:rPr>
                <w:rFonts w:ascii="Times New Roman" w:cs="Times New Roman" w:eastAsia="Times New Roman" w:hAnsi="Times New Roman"/>
                <w:sz w:val="20"/>
                <w:szCs w:val="20"/>
                <w:color w:val="008000"/>
                <w:vertAlign w:val="superscript"/>
              </w:rPr>
              <w:t>(1)</w:t>
            </w:r>
          </w:p>
        </w:tc>
        <w:tc>
          <w:tcPr>
            <w:tcW w:w="540" w:type="dxa"/>
            <w:vAlign w:val="bottom"/>
            <w:vMerge w:val="restart"/>
          </w:tcPr>
          <w:p>
            <w:pPr>
              <w:jc w:val="center"/>
              <w:ind w:right="335"/>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right"/>
              <w:ind w:right="581"/>
              <w:spacing w:after="0"/>
              <w:rPr>
                <w:sz w:val="20"/>
                <w:szCs w:val="20"/>
                <w:color w:val="auto"/>
              </w:rPr>
            </w:pPr>
            <w:r>
              <w:rPr>
                <w:rFonts w:ascii="Times New Roman" w:cs="Times New Roman" w:eastAsia="Times New Roman" w:hAnsi="Times New Roman"/>
                <w:sz w:val="16"/>
                <w:szCs w:val="16"/>
                <w:color w:val="0000FF"/>
              </w:rPr>
              <w:t>743.117</w:t>
            </w:r>
            <w:r>
              <w:rPr>
                <w:rFonts w:ascii="Times New Roman" w:cs="Times New Roman" w:eastAsia="Times New Roman" w:hAnsi="Times New Roman"/>
                <w:sz w:val="20"/>
                <w:szCs w:val="20"/>
                <w:color w:val="008000"/>
                <w:vertAlign w:val="superscript"/>
              </w:rPr>
              <w:t>(2)</w:t>
            </w:r>
          </w:p>
        </w:tc>
        <w:tc>
          <w:tcPr>
            <w:tcW w:w="540" w:type="dxa"/>
            <w:vAlign w:val="bottom"/>
            <w:tcBorders>
              <w:bottom w:val="single" w:sz="8" w:color="2C2C2C"/>
            </w:tcBorders>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jc w:val="center"/>
              <w:ind w:right="1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4"/>
          </w:tcPr>
          <w:p>
            <w:pPr>
              <w:jc w:val="center"/>
              <w:ind w:left="4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2,675.416</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ind w:right="217"/>
              <w:spacing w:after="0" w:line="126" w:lineRule="exact"/>
              <w:rPr>
                <w:sz w:val="20"/>
                <w:szCs w:val="20"/>
                <w:color w:val="auto"/>
              </w:rPr>
            </w:pPr>
            <w:r>
              <w:rPr>
                <w:rFonts w:ascii="Times New Roman" w:cs="Times New Roman" w:eastAsia="Times New Roman" w:hAnsi="Times New Roman"/>
                <w:sz w:val="13"/>
                <w:szCs w:val="13"/>
                <w:color w:val="0000FF"/>
              </w:rPr>
              <w:t>03/10/2025</w:t>
            </w:r>
          </w:p>
        </w:tc>
        <w:tc>
          <w:tcPr>
            <w:tcW w:w="1020" w:type="dxa"/>
            <w:vAlign w:val="bottom"/>
          </w:tcPr>
          <w:p>
            <w:pPr>
              <w:spacing w:after="0"/>
              <w:rPr>
                <w:sz w:val="10"/>
                <w:szCs w:val="10"/>
                <w:color w:val="auto"/>
              </w:rPr>
            </w:pPr>
          </w:p>
        </w:tc>
        <w:tc>
          <w:tcPr>
            <w:tcW w:w="740" w:type="dxa"/>
            <w:vAlign w:val="bottom"/>
            <w:gridSpan w:val="4"/>
          </w:tcPr>
          <w:p>
            <w:pPr>
              <w:ind w:left="14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3"/>
                <w:szCs w:val="13"/>
                <w:color w:val="0000FF"/>
              </w:rPr>
              <w:t>2,675.416</w:t>
            </w: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tcPr>
          <w:p>
            <w:pPr>
              <w:jc w:val="right"/>
              <w:ind w:right="162"/>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77.24</w:t>
            </w:r>
          </w:p>
        </w:tc>
        <w:tc>
          <w:tcPr>
            <w:tcW w:w="78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0000FF"/>
              </w:rPr>
              <w:t>2,676.448</w:t>
            </w:r>
          </w:p>
        </w:tc>
        <w:tc>
          <w:tcPr>
            <w:tcW w:w="54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4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42.847 shares acquired through regular individual and issuer matching contributions to The Toro Company Retirement Plan (the "Retirement Plan"); and 1.237 shares acquired under the dividend reinvestment feature of the Retirement Plan.</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3.586 performance share units acquired by the reporting person since the date of her last report under the dividend reinvestment feature of The Toro Company Deferred Compensation Plan for Officers.</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10, 2023 grant date.</w:t>
      </w:r>
    </w:p>
    <w:p>
      <w:pPr>
        <w:sectPr>
          <w:pgSz w:w="11900" w:h="16838" w:orient="portrait"/>
          <w:cols w:equalWidth="0" w:num="1">
            <w:col w:w="11080"/>
          </w:cols>
          <w:pgMar w:left="460" w:top="214" w:right="35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Joanna M. Totsky,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292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66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40" w:space="160"/>
            <w:col w:w="2280"/>
          </w:cols>
          <w:pgMar w:left="460" w:top="214"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8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2025-03-11T18:47:50Z</dcterms:created>
  <dcterms:modified xsi:type="dcterms:W3CDTF">2025-03-11T18:47:50Z</dcterms:modified>
</cp:coreProperties>
</file>