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71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334250" cy="44196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312" w:before="0" w:after="0"/>
        <w:jc w:val="left"/>
        <w:rPr>
          <w:rFonts w:ascii="sans-serif" w:hAnsi="sans-serif"/>
          <w:b w:val="false"/>
          <w:color w:val="00527C"/>
          <w:sz w:val="30"/>
        </w:rPr>
      </w:pPr>
      <w:r>
        <w:rPr>
          <w:rFonts w:ascii="sans-serif" w:hAnsi="sans-serif"/>
          <w:b w:val="false"/>
          <w:color w:val="00527C"/>
          <w:sz w:val="30"/>
        </w:rPr>
        <w:t>You invested in THE TORO COMPANY and it’s time to vote!</w:t>
      </w:r>
    </w:p>
    <w:p>
      <w:pPr>
        <w:pStyle w:val="TextBody"/>
        <w:bidi w:val="0"/>
        <w:spacing w:lineRule="atLeast" w:line="215" w:before="0" w:after="0"/>
        <w:jc w:val="left"/>
        <w:rPr/>
      </w:pPr>
      <w:r>
        <w:rPr>
          <w:rFonts w:ascii="sans-serif" w:hAnsi="sans-serif"/>
          <w:b w:val="false"/>
          <w:color w:val="00527C"/>
          <w:sz w:val="20"/>
        </w:rPr>
        <w:t xml:space="preserve">You have the right to vote on proposals being presented at the Annual Meeting. </w:t>
      </w:r>
      <w:r>
        <w:rPr>
          <w:rFonts w:ascii="sans-serif" w:hAnsi="sans-serif"/>
          <w:b/>
          <w:color w:val="00527C"/>
          <w:sz w:val="20"/>
        </w:rPr>
        <w:t>This is an important notice regarding the</w:t>
      </w:r>
    </w:p>
    <w:p>
      <w:pPr>
        <w:pStyle w:val="TextBody"/>
        <w:bidi w:val="0"/>
        <w:spacing w:lineRule="auto" w:line="240" w:before="8" w:after="283"/>
        <w:jc w:val="left"/>
        <w:rPr>
          <w:rFonts w:ascii="sans-serif" w:hAnsi="sans-serif"/>
          <w:b/>
          <w:color w:val="00527C"/>
          <w:sz w:val="20"/>
        </w:rPr>
      </w:pPr>
      <w:r>
        <w:rPr>
          <w:rFonts w:ascii="sans-serif" w:hAnsi="sans-serif"/>
          <w:b/>
          <w:color w:val="00527C"/>
          <w:sz w:val="20"/>
        </w:rPr>
        <w:t>availability of proxy material for the stockholder meeting to be held on March 17, 2026.</w:t>
      </w:r>
    </w:p>
    <w:p>
      <w:pPr>
        <w:pStyle w:val="TextBody"/>
        <w:bidi w:val="0"/>
        <w:spacing w:before="7" w:after="283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rFonts w:ascii="sans-serif" w:hAnsi="sans-serif"/>
          <w:b w:val="false"/>
          <w:color w:val="00527C"/>
          <w:sz w:val="30"/>
        </w:rPr>
      </w:pPr>
      <w:r>
        <w:rPr>
          <w:rFonts w:ascii="sans-serif" w:hAnsi="sans-serif"/>
          <w:b w:val="false"/>
          <w:color w:val="00527C"/>
          <w:sz w:val="30"/>
        </w:rPr>
        <w:t>Get informed before you vote</w:t>
      </w:r>
    </w:p>
    <w:p>
      <w:pPr>
        <w:pStyle w:val="TextBody"/>
        <w:bidi w:val="0"/>
        <w:spacing w:lineRule="auto" w:line="288" w:before="0" w:after="0"/>
        <w:jc w:val="both"/>
        <w:rPr>
          <w:rFonts w:ascii="sans-serif" w:hAnsi="sans-serif"/>
          <w:b w:val="false"/>
          <w:color w:val="00527C"/>
          <w:sz w:val="20"/>
        </w:rPr>
      </w:pPr>
      <w:r>
        <w:rPr>
          <w:rFonts w:ascii="sans-serif" w:hAnsi="sans-serif"/>
          <w:b w:val="false"/>
          <w:color w:val="00527C"/>
          <w:sz w:val="20"/>
        </w:rPr>
        <w:t>View the Notice &amp; Proxy Statement for the Annual Meeting of Stockholders on March 17, 2026, and our 2025 Annual Report online</w:t>
      </w:r>
    </w:p>
    <w:p>
      <w:pPr>
        <w:pStyle w:val="TextBody"/>
        <w:bidi w:val="0"/>
        <w:spacing w:lineRule="auto" w:line="288" w:before="0" w:after="0"/>
        <w:jc w:val="left"/>
        <w:rPr>
          <w:rFonts w:ascii="sans-serif" w:hAnsi="sans-serif"/>
          <w:b w:val="false"/>
          <w:color w:val="00527C"/>
          <w:sz w:val="20"/>
        </w:rPr>
      </w:pPr>
      <w:r>
        <w:rPr>
          <w:rFonts w:ascii="sans-serif" w:hAnsi="sans-serif"/>
          <w:b w:val="false"/>
          <w:color w:val="00527C"/>
          <w:sz w:val="20"/>
        </w:rPr>
        <w:t xml:space="preserve">OR you can receive a free paper or email copy of the material(s) by requesting prior to March 3, 2026. If you would like to request a </w:t>
      </w:r>
    </w:p>
    <w:p>
      <w:pPr>
        <w:pStyle w:val="TextBody"/>
        <w:bidi w:val="0"/>
        <w:spacing w:lineRule="auto" w:line="288" w:before="0" w:after="0"/>
        <w:jc w:val="left"/>
        <w:rPr>
          <w:rFonts w:ascii="sans-serif" w:hAnsi="sans-serif"/>
          <w:b w:val="false"/>
          <w:color w:val="00527C"/>
          <w:sz w:val="20"/>
        </w:rPr>
      </w:pPr>
      <w:r>
        <w:rPr>
          <w:rFonts w:ascii="sans-serif" w:hAnsi="sans-serif"/>
          <w:b w:val="false"/>
          <w:color w:val="00527C"/>
          <w:sz w:val="20"/>
        </w:rPr>
        <w:t xml:space="preserve">copy of the material(s) for this and/or future stockholder meetings, you may (1) visit www.ProxyVote.com, (2) call 1-800-579-1639 or </w:t>
      </w:r>
    </w:p>
    <w:p>
      <w:pPr>
        <w:pStyle w:val="TextBody"/>
        <w:bidi w:val="0"/>
        <w:spacing w:lineRule="auto" w:line="288" w:before="0" w:after="0"/>
        <w:jc w:val="left"/>
        <w:rPr>
          <w:rFonts w:ascii="sans-serif" w:hAnsi="sans-serif"/>
          <w:b w:val="false"/>
          <w:color w:val="00527C"/>
          <w:sz w:val="20"/>
        </w:rPr>
      </w:pPr>
      <w:r>
        <w:rPr>
          <w:rFonts w:ascii="sans-serif" w:hAnsi="sans-serif"/>
          <w:b w:val="false"/>
          <w:color w:val="00527C"/>
          <w:sz w:val="20"/>
        </w:rPr>
        <w:t xml:space="preserve">(3) send an email to sendmaterial@proxyvote.com. If sending an email, please include your control number (indicated below) in the </w:t>
      </w:r>
    </w:p>
    <w:p>
      <w:pPr>
        <w:pStyle w:val="TextBody"/>
        <w:bidi w:val="0"/>
        <w:spacing w:lineRule="auto" w:line="288" w:before="0" w:after="0"/>
        <w:jc w:val="left"/>
        <w:rPr>
          <w:rFonts w:ascii="sans-serif" w:hAnsi="sans-serif"/>
          <w:b w:val="false"/>
          <w:color w:val="00527C"/>
          <w:sz w:val="20"/>
        </w:rPr>
      </w:pPr>
      <w:r>
        <w:rPr>
          <w:rFonts w:ascii="sans-serif" w:hAnsi="sans-serif"/>
          <w:b w:val="false"/>
          <w:color w:val="00527C"/>
          <w:sz w:val="20"/>
        </w:rPr>
        <w:t>subject line. Unless requested, you will not otherwise receive a paper or email copy.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8"/>
        <w:gridCol w:w="376"/>
        <w:gridCol w:w="377"/>
        <w:gridCol w:w="1679"/>
        <w:gridCol w:w="867"/>
        <w:gridCol w:w="798"/>
        <w:gridCol w:w="267"/>
        <w:gridCol w:w="267"/>
        <w:gridCol w:w="267"/>
        <w:gridCol w:w="267"/>
        <w:gridCol w:w="267"/>
        <w:gridCol w:w="267"/>
        <w:gridCol w:w="501"/>
        <w:gridCol w:w="501"/>
        <w:gridCol w:w="501"/>
        <w:gridCol w:w="1154"/>
        <w:gridCol w:w="781"/>
        <w:gridCol w:w="640"/>
      </w:tblGrid>
      <w:tr>
        <w:trPr/>
        <w:tc>
          <w:tcPr>
            <w:tcW w:w="4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1" w:type="dxa"/>
            <w:gridSpan w:val="3"/>
            <w:vMerge w:val="restart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160"/>
              <w:jc w:val="right"/>
              <w:rPr/>
            </w:pPr>
            <w:r>
              <w:rPr/>
              <w:drawing>
                <wp:inline distT="0" distB="0" distL="0" distR="0">
                  <wp:extent cx="685800" cy="47625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24" w:type="dxa"/>
            <w:gridSpan w:val="15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/>
            </w:pPr>
            <w:r>
              <w:rPr>
                <w:rFonts w:ascii="sans-serif" w:hAnsi="sans-serif"/>
                <w:b w:val="false"/>
                <w:color w:val="FFFFFF"/>
                <w:sz w:val="22"/>
              </w:rPr>
              <w:t xml:space="preserve">For complete information and to vote, visit </w:t>
            </w:r>
            <w:r>
              <w:rPr>
                <w:rFonts w:ascii="sans-serif" w:hAnsi="sans-serif"/>
                <w:b/>
                <w:color w:val="FFFFFF"/>
                <w:sz w:val="22"/>
              </w:rPr>
              <w:t>www.ProxyVote.com</w:t>
            </w:r>
          </w:p>
        </w:tc>
      </w:tr>
      <w:tr>
        <w:trPr/>
        <w:tc>
          <w:tcPr>
            <w:tcW w:w="1181" w:type="dxa"/>
            <w:gridSpan w:val="3"/>
            <w:vMerge w:val="continue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44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right"/>
              <w:rPr>
                <w:rFonts w:ascii="sans-serif" w:hAnsi="sans-serif"/>
                <w:b w:val="false"/>
                <w:color w:val="FFFFFF"/>
                <w:sz w:val="22"/>
              </w:rPr>
            </w:pPr>
            <w:r>
              <w:rPr>
                <w:rFonts w:ascii="sans-serif" w:hAnsi="sans-serif"/>
                <w:b w:val="false"/>
                <w:color w:val="FFFFFF"/>
                <w:sz w:val="22"/>
              </w:rPr>
              <w:t xml:space="preserve">Control # </w:t>
            </w:r>
          </w:p>
        </w:tc>
        <w:tc>
          <w:tcPr>
            <w:tcW w:w="801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4" w:type="dxa"/>
            <w:gridSpan w:val="6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5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1" w:type="dxa"/>
            <w:gridSpan w:val="3"/>
            <w:vMerge w:val="continue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44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5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4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0"/>
              <w:jc w:val="center"/>
              <w:rPr>
                <w:rFonts w:ascii="sans-serif" w:hAnsi="sans-serif"/>
                <w:b/>
                <w:color w:val="00527C"/>
                <w:sz w:val="22"/>
              </w:rPr>
            </w:pPr>
            <w:r>
              <w:rPr>
                <w:rFonts w:ascii="sans-serif" w:hAnsi="sans-serif"/>
                <w:b/>
                <w:color w:val="00527C"/>
                <w:sz w:val="22"/>
              </w:rPr>
              <w:t>Smartphone users</w:t>
            </w:r>
          </w:p>
          <w:p>
            <w:pPr>
              <w:pStyle w:val="TableContents"/>
              <w:bidi w:val="0"/>
              <w:spacing w:lineRule="auto" w:line="288" w:before="0" w:after="160"/>
              <w:jc w:val="center"/>
              <w:rPr>
                <w:rFonts w:ascii="sans-serif" w:hAnsi="sans-serif"/>
                <w:b w:val="false"/>
                <w:color w:val="00527C"/>
                <w:sz w:val="22"/>
              </w:rPr>
            </w:pPr>
            <w:r>
              <w:rPr>
                <w:rFonts w:ascii="sans-serif" w:hAnsi="sans-serif"/>
                <w:b w:val="false"/>
                <w:color w:val="00527C"/>
                <w:sz w:val="22"/>
              </w:rPr>
              <w:t>Point your camera here and vote without entering a control number</w:t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160"/>
              <w:jc w:val="left"/>
              <w:rPr/>
            </w:pPr>
            <w:r>
              <w:rPr/>
              <w:drawing>
                <wp:inline distT="0" distB="0" distL="0" distR="0">
                  <wp:extent cx="723900" cy="65722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sans-serif" w:hAnsi="sans-serif"/>
                <w:b/>
                <w:color w:val="00527C"/>
                <w:sz w:val="22"/>
              </w:rPr>
            </w:pPr>
            <w:r>
              <w:rPr>
                <w:rFonts w:ascii="sans-serif" w:hAnsi="sans-serif"/>
                <w:b/>
                <w:color w:val="00527C"/>
                <w:sz w:val="22"/>
              </w:rPr>
              <w:t>Vote Virtually at the Meeting*</w:t>
            </w:r>
          </w:p>
        </w:tc>
      </w:tr>
      <w:tr>
        <w:trPr/>
        <w:tc>
          <w:tcPr>
            <w:tcW w:w="11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4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sans-serif" w:hAnsi="sans-serif"/>
                <w:b w:val="false"/>
                <w:color w:val="00527C"/>
                <w:sz w:val="22"/>
              </w:rPr>
            </w:pPr>
            <w:r>
              <w:rPr>
                <w:rFonts w:ascii="sans-serif" w:hAnsi="sans-serif"/>
                <w:b w:val="false"/>
                <w:color w:val="00527C"/>
                <w:sz w:val="22"/>
              </w:rPr>
              <w:t>March 17, 2026</w:t>
            </w:r>
          </w:p>
        </w:tc>
      </w:tr>
      <w:tr>
        <w:trPr/>
        <w:tc>
          <w:tcPr>
            <w:tcW w:w="11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4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sans-serif" w:hAnsi="sans-serif"/>
                <w:b w:val="false"/>
                <w:color w:val="00527C"/>
                <w:sz w:val="22"/>
              </w:rPr>
            </w:pPr>
            <w:r>
              <w:rPr>
                <w:rFonts w:ascii="sans-serif" w:hAnsi="sans-serif"/>
                <w:b w:val="false"/>
                <w:color w:val="00527C"/>
                <w:sz w:val="22"/>
              </w:rPr>
              <w:t>2:00 PM CDT</w:t>
            </w:r>
          </w:p>
        </w:tc>
      </w:tr>
      <w:tr>
        <w:trPr/>
        <w:tc>
          <w:tcPr>
            <w:tcW w:w="4525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160"/>
              <w:jc w:val="center"/>
              <w:rPr/>
            </w:pPr>
            <w:r>
              <w:rPr/>
              <w:drawing>
                <wp:inline distT="0" distB="0" distL="0" distR="0">
                  <wp:extent cx="1371600" cy="50482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25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sans-serif" w:hAnsi="sans-serif"/>
                <w:b w:val="false"/>
                <w:color w:val="00527C"/>
                <w:sz w:val="18"/>
              </w:rPr>
            </w:pPr>
            <w:r>
              <w:rPr>
                <w:rFonts w:ascii="sans-serif" w:hAnsi="sans-serif"/>
                <w:b w:val="false"/>
                <w:color w:val="00527C"/>
                <w:sz w:val="18"/>
              </w:rPr>
              <w:t>Virtually at:</w:t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25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sans-serif" w:hAnsi="sans-serif"/>
                <w:b w:val="false"/>
                <w:color w:val="00527C"/>
                <w:sz w:val="18"/>
              </w:rPr>
            </w:pPr>
            <w:r>
              <w:rPr>
                <w:rFonts w:ascii="sans-serif" w:hAnsi="sans-serif"/>
                <w:b w:val="false"/>
                <w:color w:val="00527C"/>
                <w:sz w:val="18"/>
              </w:rPr>
              <w:t>www.virtualshareholdermeeting.com/TTC2026</w:t>
            </w:r>
          </w:p>
        </w:tc>
      </w:tr>
      <w:tr>
        <w:trPr/>
        <w:tc>
          <w:tcPr>
            <w:tcW w:w="11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16" w:space="0" w:color="007FB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7FB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7FB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7FB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16" w:space="0" w:color="007FB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6" w:before="0" w:after="0"/>
        <w:jc w:val="left"/>
        <w:rPr>
          <w:rFonts w:ascii="sans-serif" w:hAnsi="sans-serif"/>
          <w:b w:val="false"/>
          <w:color w:val="00527C"/>
          <w:sz w:val="16"/>
        </w:rPr>
      </w:pPr>
      <w:r>
        <w:rPr>
          <w:rFonts w:ascii="sans-serif" w:hAnsi="sans-serif"/>
          <w:b w:val="false"/>
          <w:color w:val="00527C"/>
          <w:sz w:val="16"/>
        </w:rPr>
        <w:t>*Please check the meeting materials for any special requirements for meeting attendance.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uto" w:line="300" w:before="0" w:after="160"/>
        <w:jc w:val="left"/>
        <w:rPr>
          <w:rFonts w:ascii="sans-serif" w:hAnsi="sans-serif"/>
          <w:b/>
          <w:color w:val="007FB7"/>
          <w:sz w:val="30"/>
        </w:rPr>
      </w:pPr>
      <w:r>
        <w:rPr>
          <w:rFonts w:ascii="sans-serif" w:hAnsi="sans-serif"/>
          <w:b/>
          <w:color w:val="007FB7"/>
          <w:sz w:val="30"/>
        </w:rPr>
        <w:t>Vote at www.ProxyVote.com</w: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10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71" w:after="283"/>
        <w:jc w:val="left"/>
        <w:rPr/>
      </w:pPr>
      <w:r>
        <w:rPr/>
      </w:r>
    </w:p>
    <w:p>
      <w:pPr>
        <w:pStyle w:val="TextBody"/>
        <w:bidi w:val="0"/>
        <w:spacing w:lineRule="atLeast" w:line="332" w:before="0" w:after="0"/>
        <w:jc w:val="left"/>
        <w:rPr>
          <w:rFonts w:ascii="sans-serif" w:hAnsi="sans-serif"/>
          <w:b/>
          <w:color w:val="00527C"/>
          <w:sz w:val="32"/>
        </w:rPr>
      </w:pPr>
      <w:r>
        <w:rPr>
          <w:rFonts w:ascii="sans-serif" w:hAnsi="sans-serif"/>
          <w:b/>
          <w:color w:val="00527C"/>
          <w:sz w:val="32"/>
        </w:rPr>
        <w:t>THIS IS NOT A VOTABLE BALLOT</w:t>
      </w:r>
    </w:p>
    <w:p>
      <w:pPr>
        <w:pStyle w:val="TextBody"/>
        <w:bidi w:val="0"/>
        <w:spacing w:before="8" w:after="283"/>
        <w:jc w:val="left"/>
        <w:rPr/>
      </w:pPr>
      <w:r>
        <w:rPr/>
      </w:r>
    </w:p>
    <w:p>
      <w:pPr>
        <w:pStyle w:val="TextBody"/>
        <w:bidi w:val="0"/>
        <w:spacing w:lineRule="auto" w:line="285" w:before="0" w:after="0"/>
        <w:jc w:val="left"/>
        <w:rPr>
          <w:rFonts w:ascii="sans-serif" w:hAnsi="sans-serif"/>
          <w:b w:val="false"/>
          <w:color w:val="00527C"/>
          <w:sz w:val="20"/>
        </w:rPr>
      </w:pPr>
      <w:r>
        <w:rPr>
          <w:rFonts w:ascii="sans-serif" w:hAnsi="sans-serif"/>
          <w:b w:val="false"/>
          <w:color w:val="00527C"/>
          <w:sz w:val="20"/>
        </w:rPr>
        <w:t>This is an overview of the proposals being presented at the upcoming stockholder meeting. Please follow the instructions on the reverse side to vote these important matters.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75"/>
        <w:gridCol w:w="2625"/>
        <w:gridCol w:w="2538"/>
        <w:gridCol w:w="567"/>
        <w:gridCol w:w="537"/>
        <w:gridCol w:w="763"/>
      </w:tblGrid>
      <w:tr>
        <w:trPr/>
        <w:tc>
          <w:tcPr>
            <w:tcW w:w="3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sans-serif" w:hAnsi="sans-serif"/>
                <w:b/>
                <w:color w:val="00527C"/>
                <w:sz w:val="18"/>
              </w:rPr>
            </w:pPr>
            <w:r>
              <w:rPr>
                <w:rFonts w:ascii="sans-serif" w:hAnsi="sans-serif"/>
                <w:b/>
                <w:color w:val="00527C"/>
                <w:sz w:val="18"/>
              </w:rPr>
              <w:t>Voting Items</w:t>
            </w:r>
          </w:p>
        </w:tc>
        <w:tc>
          <w:tcPr>
            <w:tcW w:w="186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center"/>
              <w:rPr>
                <w:rFonts w:ascii="sans-serif" w:hAnsi="sans-serif"/>
                <w:b/>
                <w:color w:val="00527C"/>
                <w:sz w:val="18"/>
              </w:rPr>
            </w:pPr>
            <w:r>
              <w:rPr>
                <w:rFonts w:ascii="sans-serif" w:hAnsi="sans-serif"/>
                <w:b/>
                <w:color w:val="00527C"/>
                <w:sz w:val="18"/>
              </w:rPr>
              <w:t>Board Recommends</w:t>
            </w:r>
          </w:p>
        </w:tc>
      </w:tr>
      <w:tr>
        <w:trPr/>
        <w:tc>
          <w:tcPr>
            <w:tcW w:w="8338" w:type="dxa"/>
            <w:gridSpan w:val="3"/>
            <w:tcBorders/>
            <w:shd w:fill="EDECF5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65" w:after="283"/>
              <w:ind w:left="0" w:right="0" w:hanging="720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1.Election of Directors</w:t>
            </w:r>
          </w:p>
          <w:p>
            <w:pPr>
              <w:pStyle w:val="TableContents"/>
              <w:bidi w:val="0"/>
              <w:spacing w:before="6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sans-serif" w:hAnsi="sans-serif"/>
                <w:b/>
                <w:color w:val="00527C"/>
                <w:sz w:val="20"/>
              </w:rPr>
            </w:pPr>
            <w:r>
              <w:rPr>
                <w:rFonts w:ascii="sans-serif" w:hAnsi="sans-serif"/>
                <w:b/>
                <w:color w:val="00527C"/>
                <w:sz w:val="20"/>
              </w:rPr>
              <w:t>Nominees:</w:t>
            </w:r>
          </w:p>
          <w:p>
            <w:pPr>
              <w:pStyle w:val="TableContents"/>
              <w:bidi w:val="0"/>
              <w:spacing w:before="5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lineRule="atLeast" w:line="231" w:before="0" w:after="0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01) Dianne C. Craig</w:t>
            </w:r>
          </w:p>
          <w:p>
            <w:pPr>
              <w:pStyle w:val="TableContents"/>
              <w:bidi w:val="0"/>
              <w:spacing w:lineRule="atLeast" w:line="205" w:before="0" w:after="0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02) Eric P. Hansotia</w:t>
            </w:r>
          </w:p>
          <w:p>
            <w:pPr>
              <w:pStyle w:val="TableContents"/>
              <w:bidi w:val="0"/>
              <w:spacing w:lineRule="atLeast" w:line="205" w:before="0" w:after="0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03) D. Christian Koch</w:t>
            </w:r>
          </w:p>
        </w:tc>
        <w:tc>
          <w:tcPr>
            <w:tcW w:w="1867" w:type="dxa"/>
            <w:gridSpan w:val="3"/>
            <w:tcBorders>
              <w:left w:val="single" w:sz="8" w:space="0" w:color="000000"/>
            </w:tcBorders>
            <w:shd w:fill="EDECF5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238125"/>
                  <wp:effectExtent l="0" t="0" r="0" b="0"/>
                  <wp:docPr id="6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338" w:type="dxa"/>
            <w:gridSpan w:val="3"/>
            <w:tcBorders>
              <w:top w:val="single" w:sz="8" w:space="0" w:color="000000"/>
            </w:tcBorders>
            <w:shd w:fill="EDECF5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ind w:left="0" w:right="0" w:hanging="720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2.    Ratification of the selection of KPMG LLP as our independent registered public accounting firm for our fiscal year ending October 31, 2026.</w:t>
            </w:r>
          </w:p>
        </w:tc>
        <w:tc>
          <w:tcPr>
            <w:tcW w:w="1867" w:type="dxa"/>
            <w:gridSpan w:val="3"/>
            <w:tcBorders>
              <w:top w:val="single" w:sz="8" w:space="0" w:color="000000"/>
              <w:left w:val="single" w:sz="8" w:space="0" w:color="000000"/>
            </w:tcBorders>
            <w:shd w:fill="EDECF5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238125"/>
                  <wp:effectExtent l="0" t="0" r="0" b="0"/>
                  <wp:docPr id="7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338" w:type="dxa"/>
            <w:gridSpan w:val="3"/>
            <w:tcBorders>
              <w:top w:val="single" w:sz="8" w:space="0" w:color="000000"/>
            </w:tcBorders>
            <w:shd w:fill="EDECF5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62" w:after="283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3.     Approval of, on an advisory basis, our executive compensation.</w:t>
            </w:r>
          </w:p>
        </w:tc>
        <w:tc>
          <w:tcPr>
            <w:tcW w:w="1867" w:type="dxa"/>
            <w:gridSpan w:val="3"/>
            <w:tcBorders>
              <w:top w:val="single" w:sz="8" w:space="0" w:color="000000"/>
              <w:left w:val="single" w:sz="8" w:space="0" w:color="000000"/>
            </w:tcBorders>
            <w:shd w:fill="EDECF5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238125"/>
                  <wp:effectExtent l="0" t="0" r="0" b="0"/>
                  <wp:docPr id="8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338" w:type="dxa"/>
            <w:gridSpan w:val="3"/>
            <w:tcBorders>
              <w:top w:val="single" w:sz="8" w:space="0" w:color="000000"/>
            </w:tcBorders>
            <w:shd w:fill="EDECF5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4.    Approval of, on an advisory basis, our executive compensation.</w:t>
            </w:r>
          </w:p>
        </w:tc>
        <w:tc>
          <w:tcPr>
            <w:tcW w:w="1867" w:type="dxa"/>
            <w:gridSpan w:val="3"/>
            <w:tcBorders>
              <w:top w:val="single" w:sz="8" w:space="0" w:color="000000"/>
              <w:left w:val="single" w:sz="8" w:space="0" w:color="000000"/>
            </w:tcBorders>
            <w:shd w:fill="EDECF5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720"/>
              <w:jc w:val="left"/>
              <w:rPr/>
            </w:pPr>
            <w:r>
              <w:rPr/>
              <w:drawing>
                <wp:inline distT="0" distB="0" distL="0" distR="0">
                  <wp:extent cx="914400" cy="238125"/>
                  <wp:effectExtent l="0" t="0" r="0" b="0"/>
                  <wp:docPr id="9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338" w:type="dxa"/>
            <w:gridSpan w:val="3"/>
            <w:tcBorders>
              <w:top w:val="single" w:sz="8" w:space="0" w:color="000000"/>
            </w:tcBorders>
            <w:shd w:fill="EDECF5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5.    Approval of an amendment to the Company’s Restated Certificate of Incorporation to eliminate or limit the liability of officers as provided under Delaware law.</w:t>
            </w:r>
          </w:p>
        </w:tc>
        <w:tc>
          <w:tcPr>
            <w:tcW w:w="1867" w:type="dxa"/>
            <w:gridSpan w:val="3"/>
            <w:tcBorders>
              <w:top w:val="single" w:sz="8" w:space="0" w:color="000000"/>
              <w:left w:val="single" w:sz="8" w:space="0" w:color="000000"/>
            </w:tcBorders>
            <w:shd w:fill="EDECF5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720"/>
              <w:jc w:val="left"/>
              <w:rPr/>
            </w:pPr>
            <w:r>
              <w:rPr/>
              <w:drawing>
                <wp:inline distT="0" distB="0" distL="0" distR="0">
                  <wp:extent cx="914400" cy="238125"/>
                  <wp:effectExtent l="0" t="0" r="0" b="0"/>
                  <wp:docPr id="10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8338" w:type="dxa"/>
            <w:gridSpan w:val="3"/>
            <w:tcBorders>
              <w:top w:val="single" w:sz="8" w:space="0" w:color="000000"/>
            </w:tcBorders>
            <w:shd w:fill="EDECF5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527C"/>
                <w:sz w:val="20"/>
              </w:rPr>
            </w:pPr>
            <w:r>
              <w:rPr>
                <w:rFonts w:ascii="sans-serif" w:hAnsi="sans-serif"/>
                <w:b w:val="false"/>
                <w:color w:val="00527C"/>
                <w:sz w:val="20"/>
              </w:rPr>
              <w:t>6.    Approval of an amendment to the Company’s Restated Certificate of Incorporation to change the par value of all capital stock from $1.00 to $0.01 per share.</w:t>
            </w:r>
          </w:p>
        </w:tc>
        <w:tc>
          <w:tcPr>
            <w:tcW w:w="18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DECF5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238125"/>
                  <wp:effectExtent l="0" t="0" r="0" b="0"/>
                  <wp:docPr id="11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fill="EDECF5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4" w:before="82" w:after="283"/>
              <w:jc w:val="left"/>
              <w:rPr/>
            </w:pPr>
            <w:r>
              <w:rPr>
                <w:rFonts w:ascii="sans-serif" w:hAnsi="sans-serif"/>
                <w:b/>
                <w:color w:val="00527C"/>
                <w:sz w:val="20"/>
              </w:rPr>
              <w:t xml:space="preserve">NOTE: </w:t>
            </w:r>
            <w:r>
              <w:rPr>
                <w:rFonts w:ascii="sans-serif" w:hAnsi="sans-serif"/>
                <w:b w:val="false"/>
                <w:color w:val="00527C"/>
                <w:sz w:val="20"/>
              </w:rPr>
              <w:t>In their discretion, the proxies are authorized to vote on any other business properly brought before the annual meeting or any adjournment or postponement of the annual meeting.</w:t>
            </w:r>
          </w:p>
        </w:tc>
      </w:tr>
      <w:tr>
        <w:trPr/>
        <w:tc>
          <w:tcPr>
            <w:tcW w:w="10205" w:type="dxa"/>
            <w:gridSpan w:val="6"/>
            <w:tcBorders>
              <w:top w:val="single" w:sz="8" w:space="0" w:color="000000"/>
            </w:tcBorders>
            <w:shd w:fill="EDECF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9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99"/>
        <w:gridCol w:w="2811"/>
        <w:gridCol w:w="3980"/>
      </w:tblGrid>
      <w:tr>
        <w:trPr/>
        <w:tc>
          <w:tcPr>
            <w:tcW w:w="31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90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center"/>
              <w:rPr>
                <w:rFonts w:ascii="sans-serif" w:hAnsi="sans-serif"/>
                <w:b w:val="false"/>
                <w:color w:val="FFFFFF"/>
                <w:sz w:val="18"/>
              </w:rPr>
            </w:pPr>
            <w:r>
              <w:rPr>
                <w:rFonts w:ascii="sans-serif" w:hAnsi="sans-serif"/>
                <w:b w:val="false"/>
                <w:color w:val="FFFFFF"/>
                <w:sz w:val="18"/>
              </w:rPr>
              <w:t>Prefer to receive an email instead? While voting on www.ProxyVote.com, be sure to click “Delivery Settings”.</w:t>
            </w:r>
          </w:p>
        </w:tc>
      </w:tr>
    </w:tbl>
    <w:p>
      <w:pPr>
        <w:pStyle w:val="TextBody"/>
        <w:bidi w:val="0"/>
        <w:spacing w:lineRule="auto" w:line="300" w:before="0" w:after="160"/>
        <w:jc w:val="center"/>
        <w:rPr>
          <w:rFonts w:ascii="sans-serif" w:hAnsi="sans-serif"/>
          <w:b w:val="false"/>
          <w:color w:val="363435"/>
          <w:sz w:val="14"/>
        </w:rPr>
      </w:pPr>
      <w:r>
        <w:rPr>
          <w:rFonts w:ascii="sans-serif" w:hAnsi="sans-serif"/>
          <w:b w:val="false"/>
          <w:color w:val="363435"/>
          <w:sz w:val="14"/>
        </w:rPr>
        <w:t>V82565-P40243-Z91438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ans-serif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5.jpeg"/><Relationship Id="rId8" Type="http://schemas.openxmlformats.org/officeDocument/2006/relationships/image" Target="media/image5.jpeg"/><Relationship Id="rId9" Type="http://schemas.openxmlformats.org/officeDocument/2006/relationships/image" Target="media/image5.jpeg"/><Relationship Id="rId10" Type="http://schemas.openxmlformats.org/officeDocument/2006/relationships/image" Target="media/image5.jpeg"/><Relationship Id="rId11" Type="http://schemas.openxmlformats.org/officeDocument/2006/relationships/image" Target="media/image5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399</Words>
  <Characters>2131</Characters>
  <CharactersWithSpaces>2513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