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1"/>
        <w:spacing w:after="0"/>
        <w:rPr>
          <w:sz w:val="20"/>
          <w:szCs w:val="20"/>
          <w:color w:val="auto"/>
        </w:rPr>
      </w:pPr>
      <w:r>
        <w:rPr>
          <w:rFonts w:ascii="Courier New" w:cs="Courier New" w:eastAsia="Courier New" w:hAnsi="Courier New"/>
          <w:sz w:val="15"/>
          <w:szCs w:val="15"/>
          <w:color w:val="auto"/>
        </w:rPr>
        <w:t>FORM 11-K</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FOR ANNUAL REPORTS OF EMPLOYEE STOCK PURCHASE, SAVINGS AND SIMILAR PLANS</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PURSUANT TO SECTION 15(d) OF THE SECURITIES EXCHANGE ACT OF 1934</w:t>
      </w: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348" w:right="3339" w:hanging="348"/>
        <w:spacing w:after="0" w:line="359" w:lineRule="auto"/>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 For the fiscal year ended DECEMBER 31, 1998.</w:t>
      </w:r>
    </w:p>
    <w:p>
      <w:pPr>
        <w:spacing w:after="0" w:line="8"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348" w:right="3259" w:hanging="348"/>
        <w:spacing w:after="0" w:line="359" w:lineRule="auto"/>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15(d) OF THE SECURITIES EXCHANGE ACT OF 1934</w:t>
      </w:r>
    </w:p>
    <w:p>
      <w:pPr>
        <w:spacing w:after="0" w:line="8"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For the transition period from _______________ to _______________.</w:t>
      </w:r>
    </w:p>
    <w:p>
      <w:pPr>
        <w:spacing w:after="0" w:line="346"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Commission file number 1-8649.</w:t>
      </w:r>
    </w:p>
    <w:p>
      <w:pPr>
        <w:spacing w:after="0" w:line="174" w:lineRule="exact"/>
        <w:rPr>
          <w:sz w:val="24"/>
          <w:szCs w:val="24"/>
          <w:color w:val="auto"/>
        </w:rPr>
      </w:pPr>
    </w:p>
    <w:p>
      <w:pPr>
        <w:ind w:left="808" w:hanging="361"/>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Toro Company Investment and Savings Plan</w:t>
      </w:r>
    </w:p>
    <w:p>
      <w:pPr>
        <w:spacing w:after="0" w:line="30" w:lineRule="exact"/>
        <w:rPr>
          <w:rFonts w:ascii="Courier New" w:cs="Courier New" w:eastAsia="Courier New" w:hAnsi="Courier New"/>
          <w:sz w:val="15"/>
          <w:szCs w:val="15"/>
          <w:color w:val="auto"/>
        </w:rPr>
      </w:pPr>
    </w:p>
    <w:p>
      <w:pPr>
        <w:ind w:left="808" w:hanging="361"/>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Toro Company</w:t>
      </w:r>
    </w:p>
    <w:p>
      <w:pPr>
        <w:spacing w:after="0" w:line="2" w:lineRule="exact"/>
        <w:rPr>
          <w:rFonts w:ascii="Courier New" w:cs="Courier New" w:eastAsia="Courier New" w:hAnsi="Courier New"/>
          <w:sz w:val="15"/>
          <w:szCs w:val="15"/>
          <w:color w:val="auto"/>
        </w:rPr>
      </w:pPr>
    </w:p>
    <w:p>
      <w:pPr>
        <w:ind w:left="808" w:right="7179"/>
        <w:spacing w:after="0" w:line="3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8111 Lyndale Avenue South Minneapolis, MN 55420</w:t>
      </w:r>
    </w:p>
    <w:p>
      <w:pPr>
        <w:spacing w:after="0" w:line="14"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REQUIRED INFORMATION</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The following financial statements shall be furnished for the plan:</w:t>
      </w:r>
    </w:p>
    <w:p>
      <w:pPr>
        <w:spacing w:after="0" w:line="30" w:lineRule="exact"/>
        <w:rPr>
          <w:sz w:val="24"/>
          <w:szCs w:val="24"/>
          <w:color w:val="auto"/>
        </w:rPr>
      </w:pPr>
    </w:p>
    <w:p>
      <w:pPr>
        <w:ind w:left="448" w:right="3079" w:hanging="448"/>
        <w:spacing w:after="0" w:line="242"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audited statement of financial condition as of the end of the latest two fiscal years of the plan (or such lesser period as the plan has been in existence).</w:t>
      </w:r>
    </w:p>
    <w:p>
      <w:pPr>
        <w:spacing w:after="0" w:line="2" w:lineRule="exact"/>
        <w:rPr>
          <w:rFonts w:ascii="Courier New" w:cs="Courier New" w:eastAsia="Courier New" w:hAnsi="Courier New"/>
          <w:sz w:val="15"/>
          <w:szCs w:val="15"/>
          <w:color w:val="auto"/>
        </w:rPr>
      </w:pPr>
    </w:p>
    <w:p>
      <w:pPr>
        <w:ind w:left="448" w:right="3259" w:hanging="448"/>
        <w:spacing w:after="0" w:line="242"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audited statement of income and changes in plan equity for each of the latest three fiscal years of the plan (or such lesser period as the plan has been in existence).</w:t>
      </w:r>
    </w:p>
    <w:p>
      <w:pPr>
        <w:spacing w:after="0" w:line="2" w:lineRule="exact"/>
        <w:rPr>
          <w:rFonts w:ascii="Courier New" w:cs="Courier New" w:eastAsia="Courier New" w:hAnsi="Courier New"/>
          <w:sz w:val="15"/>
          <w:szCs w:val="15"/>
          <w:color w:val="auto"/>
        </w:rPr>
      </w:pPr>
    </w:p>
    <w:p>
      <w:pPr>
        <w:ind w:left="448" w:right="3339" w:hanging="448"/>
        <w:spacing w:after="0" w:line="260" w:lineRule="auto"/>
        <w:tabs>
          <w:tab w:leader="none" w:pos="44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required by Items 1 and 2 shall be prepared in accordance with the applicable provisions of Article 6A of Regulation S-X.</w:t>
      </w:r>
    </w:p>
    <w:p>
      <w:pPr>
        <w:ind w:left="448" w:right="3159" w:hanging="448"/>
        <w:spacing w:after="0" w:line="258"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the requirements of Items 1-3 above, plans subject to ERISA may file plan financial statements and schedules prepared in accordance with the financial reporting requirements of ERISA. To the extent required by ERISA, the plan financial statements shall be examined by an independent accountant, except that the "limited scope of exemption" contained in Section 103(a)(3)(C) of ERISA shall not be available.</w:t>
      </w:r>
    </w:p>
    <w:p>
      <w:pPr>
        <w:spacing w:after="0" w:line="80" w:lineRule="exact"/>
        <w:rPr>
          <w:sz w:val="24"/>
          <w:szCs w:val="24"/>
          <w:color w:val="auto"/>
        </w:rPr>
      </w:pPr>
    </w:p>
    <w:p>
      <w:pPr>
        <w:ind w:left="8" w:right="3079"/>
        <w:spacing w:after="0" w:line="272" w:lineRule="auto"/>
        <w:rPr>
          <w:sz w:val="20"/>
          <w:szCs w:val="20"/>
          <w:color w:val="auto"/>
        </w:rPr>
      </w:pPr>
      <w:r>
        <w:rPr>
          <w:rFonts w:ascii="Courier New" w:cs="Courier New" w:eastAsia="Courier New" w:hAnsi="Courier New"/>
          <w:sz w:val="15"/>
          <w:szCs w:val="15"/>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69"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4"/>
          <w:szCs w:val="24"/>
          <w:color w:val="auto"/>
        </w:rPr>
      </w:pPr>
    </w:p>
    <w:p>
      <w:pPr>
        <w:ind w:left="8" w:right="3259"/>
        <w:spacing w:after="0" w:line="281" w:lineRule="auto"/>
        <w:rPr>
          <w:sz w:val="20"/>
          <w:szCs w:val="20"/>
          <w:color w:val="auto"/>
        </w:rPr>
      </w:pPr>
      <w:r>
        <w:rPr>
          <w:rFonts w:ascii="Courier New" w:cs="Courier New" w:eastAsia="Courier New" w:hAnsi="Courier New"/>
          <w:sz w:val="15"/>
          <w:szCs w:val="15"/>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6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THE TORO COMPANY SAVINGS AND INVESTMENT PLAN</w:t>
      </w:r>
    </w:p>
    <w:p>
      <w:pPr>
        <w:spacing w:after="0" w:line="30" w:lineRule="exact"/>
        <w:rPr>
          <w:sz w:val="24"/>
          <w:szCs w:val="24"/>
          <w:color w:val="auto"/>
        </w:rPr>
      </w:pPr>
    </w:p>
    <w:p>
      <w:pPr>
        <w:ind w:left="4748"/>
        <w:spacing w:after="0"/>
        <w:rPr>
          <w:sz w:val="20"/>
          <w:szCs w:val="20"/>
          <w:color w:val="auto"/>
        </w:rPr>
      </w:pPr>
      <w:r>
        <w:rPr>
          <w:rFonts w:ascii="Courier New" w:cs="Courier New" w:eastAsia="Courier New" w:hAnsi="Courier New"/>
          <w:sz w:val="15"/>
          <w:szCs w:val="15"/>
          <w:color w:val="auto"/>
        </w:rPr>
        <w:t>(Name of Plan)</w:t>
      </w:r>
    </w:p>
    <w:p>
      <w:pPr>
        <w:sectPr>
          <w:pgSz w:w="11900" w:h="16838" w:orient="portrait"/>
          <w:cols w:equalWidth="0" w:num="1">
            <w:col w:w="10227"/>
          </w:cols>
          <w:pgMar w:left="232" w:top="549" w:right="1440" w:bottom="1440" w:gutter="0" w:footer="0" w:header="0"/>
        </w:sectPr>
      </w:pPr>
    </w:p>
    <w:p>
      <w:pPr>
        <w:spacing w:after="0" w:line="146" w:lineRule="exact"/>
        <w:rPr>
          <w:sz w:val="24"/>
          <w:szCs w:val="24"/>
          <w:color w:val="auto"/>
        </w:rPr>
      </w:pPr>
    </w:p>
    <w:p>
      <w:pPr>
        <w:jc w:val="right"/>
        <w:ind w:right="1500"/>
        <w:spacing w:after="0"/>
        <w:rPr>
          <w:sz w:val="20"/>
          <w:szCs w:val="20"/>
          <w:color w:val="auto"/>
        </w:rPr>
      </w:pPr>
      <w:r>
        <w:rPr>
          <w:rFonts w:ascii="Courier New" w:cs="Courier New" w:eastAsia="Courier New" w:hAnsi="Courier New"/>
          <w:sz w:val="14"/>
          <w:szCs w:val="14"/>
          <w:color w:val="auto"/>
        </w:rPr>
        <w:t>Dated JUNE 29, 1999</w:t>
      </w:r>
    </w:p>
    <w:p>
      <w:pPr>
        <w:spacing w:after="0" w:line="41" w:lineRule="exact"/>
        <w:rPr>
          <w:sz w:val="24"/>
          <w:szCs w:val="24"/>
          <w:color w:val="auto"/>
        </w:rPr>
      </w:pPr>
    </w:p>
    <w:p>
      <w:pPr>
        <w:jc w:val="right"/>
        <w:ind w:right="15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 STEPHEN P. WOLFE</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Stephen P. Wolfe</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Vice President - Finance</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2">
            <w:col w:w="3208" w:space="720"/>
            <w:col w:w="6299"/>
          </w:cols>
          <w:pgMar w:left="232" w:top="549" w:right="1440" w:bottom="1440" w:gutter="0" w:footer="0" w:header="0"/>
          <w:type w:val="continuous"/>
        </w:sectPr>
      </w:pPr>
    </w:p>
    <w:bookmarkStart w:id="1" w:name="page2"/>
    <w:bookmarkEnd w:id="1"/>
    <w:p>
      <w:pPr>
        <w:ind w:left="1660"/>
        <w:spacing w:after="0"/>
        <w:rPr>
          <w:sz w:val="20"/>
          <w:szCs w:val="20"/>
          <w:color w:val="auto"/>
        </w:rPr>
      </w:pPr>
      <w:r>
        <w:rPr>
          <w:rFonts w:ascii="Courier New" w:cs="Courier New" w:eastAsia="Courier New" w:hAnsi="Courier New"/>
          <w:sz w:val="15"/>
          <w:szCs w:val="15"/>
          <w:color w:val="auto"/>
        </w:rPr>
        <w:t>THE TORO COMPANY</w:t>
      </w:r>
    </w:p>
    <w:p>
      <w:pPr>
        <w:spacing w:after="0" w:line="30"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INVESTMENT AND SAVINGS PLAN</w:t>
      </w:r>
    </w:p>
    <w:p>
      <w:pPr>
        <w:spacing w:after="0" w:line="146"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Financial Statements and Schedules</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December 31, 1998 and 1997</w:t>
      </w:r>
    </w:p>
    <w:p>
      <w:pPr>
        <w:sectPr>
          <w:pgSz w:w="11900" w:h="16838" w:orient="portrait"/>
          <w:cols w:equalWidth="0" w:num="1">
            <w:col w:w="9019"/>
          </w:cols>
          <w:pgMar w:left="1440" w:top="112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6080" w:type="dxa"/>
            <w:vAlign w:val="bottom"/>
          </w:tcPr>
          <w:p>
            <w:pPr>
              <w:ind w:left="2860"/>
              <w:spacing w:after="0"/>
              <w:rPr>
                <w:sz w:val="20"/>
                <w:szCs w:val="20"/>
                <w:color w:val="auto"/>
              </w:rPr>
            </w:pPr>
            <w:r>
              <w:rPr>
                <w:rFonts w:ascii="Courier New" w:cs="Courier New" w:eastAsia="Courier New" w:hAnsi="Courier New"/>
                <w:sz w:val="15"/>
                <w:szCs w:val="15"/>
                <w:color w:val="auto"/>
              </w:rPr>
              <w:t>THE TORO COMPANY</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080" w:type="dxa"/>
            <w:vAlign w:val="bottom"/>
          </w:tcPr>
          <w:p>
            <w:pPr>
              <w:ind w:left="2400"/>
              <w:spacing w:after="0"/>
              <w:rPr>
                <w:sz w:val="20"/>
                <w:szCs w:val="20"/>
                <w:color w:val="auto"/>
              </w:rPr>
            </w:pPr>
            <w:r>
              <w:rPr>
                <w:rFonts w:ascii="Courier New" w:cs="Courier New" w:eastAsia="Courier New" w:hAnsi="Courier New"/>
                <w:sz w:val="15"/>
                <w:szCs w:val="15"/>
                <w:color w:val="auto"/>
              </w:rPr>
              <w:t>INVESTMENT AND SAVINGS PLAN</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6080" w:type="dxa"/>
            <w:vAlign w:val="bottom"/>
          </w:tcPr>
          <w:p>
            <w:pPr>
              <w:ind w:left="2860"/>
              <w:spacing w:after="0"/>
              <w:rPr>
                <w:sz w:val="20"/>
                <w:szCs w:val="20"/>
                <w:color w:val="auto"/>
              </w:rPr>
            </w:pPr>
            <w:r>
              <w:rPr>
                <w:rFonts w:ascii="Courier New" w:cs="Courier New" w:eastAsia="Courier New" w:hAnsi="Courier New"/>
                <w:sz w:val="15"/>
                <w:szCs w:val="15"/>
                <w:color w:val="auto"/>
              </w:rPr>
              <w:t>TABLE OF CONTENTS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60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Statement of Net Assets Available for Plan Benefits</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252"/>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1998</w:t>
            </w: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Statement of Net Assets Available for Plan Benefits</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52"/>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1997</w:t>
            </w: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52"/>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Year ended December 31, 1998</w:t>
            </w: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52"/>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Year ended December 31, 1997</w:t>
            </w: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c>
          <w:tcPr>
            <w:tcW w:w="0" w:type="dxa"/>
            <w:vAlign w:val="bottom"/>
          </w:tcPr>
          <w:p>
            <w:pPr>
              <w:spacing w:after="0"/>
              <w:rPr>
                <w:sz w:val="1"/>
                <w:szCs w:val="1"/>
                <w:color w:val="auto"/>
              </w:rPr>
            </w:pP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1--Item 27a--Schedule of Assets Held for Investment Purposes</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2--Item 27d--Schedule of Reportable Transactions</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7" w:right="1440" w:bottom="1440" w:gutter="0" w:footer="0" w:header="0"/>
        </w:sectPr>
      </w:pPr>
    </w:p>
    <w:bookmarkStart w:id="3" w:name="page4"/>
    <w:bookmarkEnd w:id="3"/>
    <w:p>
      <w:pPr>
        <w:ind w:left="2320"/>
        <w:spacing w:after="0"/>
        <w:rPr>
          <w:sz w:val="20"/>
          <w:szCs w:val="20"/>
          <w:color w:val="auto"/>
        </w:rPr>
      </w:pPr>
      <w:r>
        <w:rPr>
          <w:rFonts w:ascii="Courier New" w:cs="Courier New" w:eastAsia="Courier New" w:hAnsi="Courier New"/>
          <w:sz w:val="15"/>
          <w:szCs w:val="15"/>
          <w:color w:val="auto"/>
        </w:rPr>
        <w:t>INDEPENDENT AUDITORS' REPORT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Administrator</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318"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We have audited the accompanying statements of net assets available for plan benefits of The Toro Company Investment and Savings Plan (the Plan) as of December 31, 1998 and 1997, and the related statements of changes in net assets available for plan benefits for the years then ended. These financial statements are the responsibility of the Plan's management. Our responsibility is to express an opinion on these financial statements based on our audits.</w:t>
      </w:r>
    </w:p>
    <w:p>
      <w:pPr>
        <w:spacing w:after="0" w:line="74" w:lineRule="exact"/>
        <w:rPr>
          <w:sz w:val="20"/>
          <w:szCs w:val="20"/>
          <w:color w:val="auto"/>
        </w:rPr>
      </w:pPr>
    </w:p>
    <w:p>
      <w:pPr>
        <w:ind w:right="3079"/>
        <w:spacing w:after="0" w:line="28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8"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net assets available for plan benefits as of December 31, 1998 and 1997, and the changes in net assets available for plan benefits for the years then ended, in conformity with generally accepted accounting principles.</w:t>
      </w:r>
    </w:p>
    <w:p>
      <w:pPr>
        <w:spacing w:after="0" w:line="69"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Our audits were performed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fund information in the statements of net assets available for plan benefits and the statements of changes in net assets available for plan benefits are presented for purposes of additional analysis rather than to present the net assets available for plan benefits and changes in net assets available for plan benefits of each fund. The supplemental schedules and fund information have been subjected to the auditing procedures applied in the audits of the basic financial statements and, in our opinion, are fairly stated in all material respects in relation to the basic financial statements taken as a whole.</w:t>
      </w: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320" w:type="dxa"/>
            <w:vAlign w:val="bottom"/>
          </w:tcPr>
          <w:p>
            <w:pPr>
              <w:spacing w:after="0"/>
              <w:rPr>
                <w:sz w:val="20"/>
                <w:szCs w:val="20"/>
                <w:color w:val="auto"/>
              </w:rPr>
            </w:pPr>
            <w:r>
              <w:rPr>
                <w:rFonts w:ascii="Courier New" w:cs="Courier New" w:eastAsia="Courier New" w:hAnsi="Courier New"/>
                <w:sz w:val="15"/>
                <w:szCs w:val="15"/>
                <w:color w:val="auto"/>
              </w:rPr>
              <w:t>June 18, 1999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bl>
    <w:p>
      <w:pPr>
        <w:sectPr>
          <w:pgSz w:w="11900" w:h="16838" w:orient="portrait"/>
          <w:cols w:equalWidth="0" w:num="1">
            <w:col w:w="10219"/>
          </w:cols>
          <w:pgMar w:left="240" w:top="607" w:right="1440" w:bottom="1440" w:gutter="0" w:footer="0" w:header="0"/>
        </w:sectPr>
      </w:pPr>
    </w:p>
    <w:bookmarkStart w:id="4" w:name="page5"/>
    <w:bookmarkEnd w:id="4"/>
    <w:p>
      <w:pPr>
        <w:ind w:left="1600"/>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74"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Statement of Net Assets Available for Plan Benefits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December 31, 1998</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PUTNAM</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PUTNAM</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PUTNAM</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PUTNAM</w:t>
            </w:r>
          </w:p>
        </w:tc>
        <w:tc>
          <w:tcPr>
            <w:tcW w:w="1380" w:type="dxa"/>
            <w:vAlign w:val="bottom"/>
            <w:vMerge w:val="restart"/>
          </w:tcPr>
          <w:p>
            <w:pPr>
              <w:jc w:val="center"/>
              <w:ind w:right="45"/>
              <w:spacing w:after="0"/>
              <w:rPr>
                <w:sz w:val="20"/>
                <w:szCs w:val="20"/>
                <w:color w:val="auto"/>
              </w:rPr>
            </w:pPr>
            <w:r>
              <w:rPr>
                <w:rFonts w:ascii="Courier New" w:cs="Courier New" w:eastAsia="Courier New" w:hAnsi="Courier New"/>
                <w:sz w:val="15"/>
                <w:szCs w:val="15"/>
                <w:color w:val="auto"/>
                <w:w w:val="99"/>
              </w:rPr>
              <w:t>PUTNAM</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GROWTH</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ASSET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ASSET</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ASSET</w:t>
            </w:r>
          </w:p>
        </w:tc>
        <w:tc>
          <w:tcPr>
            <w:tcW w:w="1380" w:type="dxa"/>
            <w:vAlign w:val="bottom"/>
            <w:vMerge w:val="continue"/>
          </w:tcPr>
          <w:p>
            <w:pPr>
              <w:spacing w:after="0"/>
              <w:rPr>
                <w:sz w:val="14"/>
                <w:szCs w:val="14"/>
                <w:color w:val="auto"/>
              </w:rPr>
            </w:pPr>
          </w:p>
        </w:tc>
        <w:tc>
          <w:tcPr>
            <w:tcW w:w="12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PUTNAM</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TORO STABLE</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AND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ALLOCATION</w:t>
            </w: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ALLOCATION</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ALLOCATION</w:t>
            </w:r>
          </w:p>
        </w:tc>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INTERNATIONAL</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GROWTH</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BALANCED</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CONSERVATIVE</w:t>
            </w:r>
          </w:p>
        </w:tc>
        <w:tc>
          <w:tcPr>
            <w:tcW w:w="13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GROWTH</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VOYAGER</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VALUE FUND</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FUND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PORTFOLIO</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PORTFOLIO</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PORTFOLIO</w:t>
            </w:r>
          </w:p>
        </w:tc>
        <w:tc>
          <w:tcPr>
            <w:tcW w:w="13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FUND</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FUND</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2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0"/>
                <w:szCs w:val="20"/>
                <w:color w:val="auto"/>
              </w:rPr>
            </w:pPr>
            <w:r>
              <w:rPr>
                <w:rFonts w:ascii="Courier New" w:cs="Courier New" w:eastAsia="Courier New" w:hAnsi="Courier New"/>
                <w:sz w:val="15"/>
                <w:szCs w:val="15"/>
                <w:color w:val="auto"/>
              </w:rPr>
              <w:t>Assets held by Trustee:</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38,111,311</w:t>
            </w:r>
          </w:p>
        </w:tc>
        <w:tc>
          <w:tcPr>
            <w:tcW w:w="120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9"/>
              </w:rPr>
              <w:t>47,563,426</w:t>
            </w:r>
          </w:p>
        </w:tc>
        <w:tc>
          <w:tcPr>
            <w:tcW w:w="12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10,352,492</w:t>
            </w:r>
          </w:p>
        </w:tc>
        <w:tc>
          <w:tcPr>
            <w:tcW w:w="1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11,837,025</w:t>
            </w:r>
          </w:p>
        </w:tc>
        <w:tc>
          <w:tcPr>
            <w:tcW w:w="14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5,611,645</w:t>
            </w:r>
          </w:p>
        </w:tc>
        <w:tc>
          <w:tcPr>
            <w:tcW w:w="13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7,371,753</w:t>
            </w:r>
          </w:p>
        </w:tc>
        <w:tc>
          <w:tcPr>
            <w:tcW w:w="120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9"/>
              </w:rPr>
              <w:t>49,396,518</w:t>
            </w:r>
          </w:p>
        </w:tc>
        <w:tc>
          <w:tcPr>
            <w:tcW w:w="0" w:type="dxa"/>
            <w:vAlign w:val="bottom"/>
          </w:tcPr>
          <w:p>
            <w:pPr>
              <w:spacing w:after="0"/>
              <w:rPr>
                <w:sz w:val="1"/>
                <w:szCs w:val="1"/>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2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2400" w:type="dxa"/>
            <w:vAlign w:val="bottom"/>
          </w:tcPr>
          <w:p>
            <w:pPr>
              <w:ind w:left="980"/>
              <w:spacing w:after="0"/>
              <w:rPr>
                <w:sz w:val="20"/>
                <w:szCs w:val="20"/>
                <w:color w:val="auto"/>
              </w:rPr>
            </w:pPr>
            <w:r>
              <w:rPr>
                <w:rFonts w:ascii="Courier New" w:cs="Courier New" w:eastAsia="Courier New" w:hAnsi="Courier New"/>
                <w:sz w:val="15"/>
                <w:szCs w:val="15"/>
                <w:color w:val="auto"/>
              </w:rPr>
              <w:t>Net assets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160"/>
              <w:spacing w:after="0"/>
              <w:rPr>
                <w:sz w:val="20"/>
                <w:szCs w:val="20"/>
                <w:color w:val="auto"/>
              </w:rPr>
            </w:pPr>
            <w:r>
              <w:rPr>
                <w:rFonts w:ascii="Courier New" w:cs="Courier New" w:eastAsia="Courier New" w:hAnsi="Courier New"/>
                <w:sz w:val="15"/>
                <w:szCs w:val="15"/>
                <w:color w:val="auto"/>
              </w:rPr>
              <w:t>available for</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38,111,311</w:t>
            </w:r>
          </w:p>
        </w:tc>
        <w:tc>
          <w:tcPr>
            <w:tcW w:w="120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9"/>
              </w:rPr>
              <w:t>47,563,426</w:t>
            </w:r>
          </w:p>
        </w:tc>
        <w:tc>
          <w:tcPr>
            <w:tcW w:w="12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10,352,492</w:t>
            </w:r>
          </w:p>
        </w:tc>
        <w:tc>
          <w:tcPr>
            <w:tcW w:w="1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11,837,025</w:t>
            </w:r>
          </w:p>
        </w:tc>
        <w:tc>
          <w:tcPr>
            <w:tcW w:w="14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5,611,645</w:t>
            </w:r>
          </w:p>
        </w:tc>
        <w:tc>
          <w:tcPr>
            <w:tcW w:w="13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7,371,753</w:t>
            </w:r>
          </w:p>
        </w:tc>
        <w:tc>
          <w:tcPr>
            <w:tcW w:w="120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9"/>
              </w:rPr>
              <w:t>49,396,518</w:t>
            </w:r>
          </w:p>
        </w:tc>
        <w:tc>
          <w:tcPr>
            <w:tcW w:w="0" w:type="dxa"/>
            <w:vAlign w:val="bottom"/>
          </w:tcPr>
          <w:p>
            <w:pPr>
              <w:spacing w:after="0"/>
              <w:rPr>
                <w:sz w:val="1"/>
                <w:szCs w:val="1"/>
                <w:color w:val="auto"/>
              </w:rPr>
            </w:pPr>
          </w:p>
        </w:tc>
      </w:tr>
      <w:tr>
        <w:trPr>
          <w:trHeight w:val="172"/>
        </w:trPr>
        <w:tc>
          <w:tcPr>
            <w:tcW w:w="2400" w:type="dxa"/>
            <w:vAlign w:val="bottom"/>
          </w:tcPr>
          <w:p>
            <w:pPr>
              <w:ind w:left="1160"/>
              <w:spacing w:after="0"/>
              <w:rPr>
                <w:sz w:val="20"/>
                <w:szCs w:val="20"/>
                <w:color w:val="auto"/>
              </w:rPr>
            </w:pPr>
            <w:r>
              <w:rPr>
                <w:rFonts w:ascii="Courier New" w:cs="Courier New" w:eastAsia="Courier New" w:hAnsi="Courier New"/>
                <w:sz w:val="15"/>
                <w:szCs w:val="15"/>
                <w:color w:val="auto"/>
              </w:rPr>
              <w:t>plan benefits</w:t>
            </w:r>
          </w:p>
        </w:tc>
        <w:tc>
          <w:tcPr>
            <w:tcW w:w="2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2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2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608"/>
        </w:trPr>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6"/>
              </w:rPr>
              <w:t>UAM</w:t>
            </w:r>
          </w:p>
        </w:tc>
        <w:tc>
          <w:tcPr>
            <w:tcW w:w="12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THE TORO</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6"/>
              </w:rPr>
              <w:t>ICM</w:t>
            </w:r>
          </w:p>
        </w:tc>
        <w:tc>
          <w:tcPr>
            <w:tcW w:w="12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SMALL</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COMPANY</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COMPANY</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COMMON</w:t>
            </w:r>
          </w:p>
        </w:tc>
        <w:tc>
          <w:tcPr>
            <w:tcW w:w="126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PORTFOLIO</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STOCK</w:t>
            </w:r>
          </w:p>
        </w:tc>
        <w:tc>
          <w:tcPr>
            <w:tcW w:w="12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0"/>
                <w:szCs w:val="20"/>
                <w:color w:val="auto"/>
              </w:rPr>
            </w:pPr>
            <w:r>
              <w:rPr>
                <w:rFonts w:ascii="Courier New" w:cs="Courier New" w:eastAsia="Courier New" w:hAnsi="Courier New"/>
                <w:sz w:val="15"/>
                <w:szCs w:val="15"/>
                <w:color w:val="auto"/>
              </w:rPr>
              <w:t>Assets held by Trustee:</w:t>
            </w:r>
          </w:p>
        </w:tc>
        <w:tc>
          <w:tcPr>
            <w:tcW w:w="24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997,323</w:t>
            </w:r>
          </w:p>
        </w:tc>
        <w:tc>
          <w:tcPr>
            <w:tcW w:w="12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19,786,357</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191,027,850</w:t>
            </w:r>
          </w:p>
        </w:tc>
        <w:tc>
          <w:tcPr>
            <w:tcW w:w="1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00" w:type="dxa"/>
            <w:vAlign w:val="bottom"/>
          </w:tcPr>
          <w:p>
            <w:pPr>
              <w:ind w:left="980"/>
              <w:spacing w:after="0"/>
              <w:rPr>
                <w:sz w:val="20"/>
                <w:szCs w:val="20"/>
                <w:color w:val="auto"/>
              </w:rPr>
            </w:pPr>
            <w:r>
              <w:rPr>
                <w:rFonts w:ascii="Courier New" w:cs="Courier New" w:eastAsia="Courier New" w:hAnsi="Courier New"/>
                <w:sz w:val="15"/>
                <w:szCs w:val="15"/>
                <w:color w:val="auto"/>
              </w:rPr>
              <w:t>Net assets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160"/>
              <w:spacing w:after="0"/>
              <w:rPr>
                <w:sz w:val="20"/>
                <w:szCs w:val="20"/>
                <w:color w:val="auto"/>
              </w:rPr>
            </w:pPr>
            <w:r>
              <w:rPr>
                <w:rFonts w:ascii="Courier New" w:cs="Courier New" w:eastAsia="Courier New" w:hAnsi="Courier New"/>
                <w:sz w:val="15"/>
                <w:szCs w:val="15"/>
                <w:color w:val="auto"/>
              </w:rPr>
              <w:t>available for</w:t>
            </w: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997,323</w:t>
            </w:r>
          </w:p>
        </w:tc>
        <w:tc>
          <w:tcPr>
            <w:tcW w:w="12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19,786,357</w:t>
            </w:r>
          </w:p>
        </w:tc>
        <w:tc>
          <w:tcPr>
            <w:tcW w:w="12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191,027,850</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160"/>
              <w:spacing w:after="0"/>
              <w:rPr>
                <w:sz w:val="20"/>
                <w:szCs w:val="20"/>
                <w:color w:val="auto"/>
              </w:rPr>
            </w:pPr>
            <w:r>
              <w:rPr>
                <w:rFonts w:ascii="Courier New" w:cs="Courier New" w:eastAsia="Courier New" w:hAnsi="Courier New"/>
                <w:sz w:val="15"/>
                <w:szCs w:val="15"/>
                <w:color w:val="auto"/>
              </w:rPr>
              <w:t>plan benefits</w:t>
            </w: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520"/>
          </w:cols>
          <w:pgMar w:left="240" w:top="607" w:right="139" w:bottom="1440" w:gutter="0" w:footer="0" w:header="0"/>
        </w:sectPr>
      </w:pPr>
    </w:p>
    <w:bookmarkStart w:id="5" w:name="page6"/>
    <w:bookmarkEnd w:id="5"/>
    <w:p>
      <w:pPr>
        <w:ind w:left="1600"/>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74"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Statement of Net Assets Available for Plan Benefits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December 31, 1997</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PUTNAM</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PUTNAM</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PUTNAM</w:t>
            </w: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PUTNAM</w:t>
            </w:r>
          </w:p>
        </w:tc>
        <w:tc>
          <w:tcPr>
            <w:tcW w:w="14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PUTNAM</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GROWTH</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ASSET</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ASSET</w:t>
            </w: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ASSET</w:t>
            </w:r>
          </w:p>
        </w:tc>
        <w:tc>
          <w:tcPr>
            <w:tcW w:w="1440" w:type="dxa"/>
            <w:vAlign w:val="bottom"/>
            <w:vMerge w:val="continue"/>
          </w:tcPr>
          <w:p>
            <w:pPr>
              <w:spacing w:after="0"/>
              <w:rPr>
                <w:sz w:val="14"/>
                <w:szCs w:val="14"/>
                <w:color w:val="auto"/>
              </w:rPr>
            </w:pPr>
          </w:p>
        </w:tc>
        <w:tc>
          <w:tcPr>
            <w:tcW w:w="11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PUTNAM</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w w:val="98"/>
              </w:rPr>
              <w:t>TORO STABLE</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AND</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ALLOCATION</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ALLOCATION</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ALLOCATION</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INTERNATIONAL</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INCOME</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GROWTH</w:t>
            </w: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7"/>
              </w:rPr>
              <w:t>BALANCED</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CONSERVATIVE</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GROWTH</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VOYAGER</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9"/>
              </w:rPr>
              <w:t>VALUE FUND</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FUND</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PORTFOLIO</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PORTFOLIO</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PORTFOLIO</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FUND</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FUND</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0"/>
                <w:szCs w:val="20"/>
                <w:color w:val="auto"/>
              </w:rPr>
            </w:pPr>
            <w:r>
              <w:rPr>
                <w:rFonts w:ascii="Courier New" w:cs="Courier New" w:eastAsia="Courier New" w:hAnsi="Courier New"/>
                <w:sz w:val="15"/>
                <w:szCs w:val="15"/>
                <w:color w:val="auto"/>
              </w:rPr>
              <w:t>Assets held by Trustee:</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35,228,096</w:t>
            </w:r>
          </w:p>
        </w:tc>
        <w:tc>
          <w:tcPr>
            <w:tcW w:w="12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40,803,566</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8,522,425</w:t>
            </w:r>
          </w:p>
        </w:tc>
        <w:tc>
          <w:tcPr>
            <w:tcW w:w="11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10,353,353</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5,149,130</w:t>
            </w:r>
          </w:p>
        </w:tc>
        <w:tc>
          <w:tcPr>
            <w:tcW w:w="14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6,183,358</w:t>
            </w:r>
          </w:p>
        </w:tc>
        <w:tc>
          <w:tcPr>
            <w:tcW w:w="1160" w:type="dxa"/>
            <w:vAlign w:val="bottom"/>
            <w:vMerge w:val="restart"/>
          </w:tcPr>
          <w:p>
            <w:pPr>
              <w:jc w:val="center"/>
              <w:ind w:left="25"/>
              <w:spacing w:after="0"/>
              <w:rPr>
                <w:sz w:val="20"/>
                <w:szCs w:val="20"/>
                <w:color w:val="auto"/>
              </w:rPr>
            </w:pPr>
            <w:r>
              <w:rPr>
                <w:rFonts w:ascii="Courier New" w:cs="Courier New" w:eastAsia="Courier New" w:hAnsi="Courier New"/>
                <w:sz w:val="15"/>
                <w:szCs w:val="15"/>
                <w:color w:val="auto"/>
                <w:w w:val="99"/>
              </w:rPr>
              <w:t>38,550,901</w:t>
            </w:r>
          </w:p>
        </w:tc>
        <w:tc>
          <w:tcPr>
            <w:tcW w:w="0" w:type="dxa"/>
            <w:vAlign w:val="bottom"/>
          </w:tcPr>
          <w:p>
            <w:pPr>
              <w:spacing w:after="0"/>
              <w:rPr>
                <w:sz w:val="1"/>
                <w:szCs w:val="1"/>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2400" w:type="dxa"/>
            <w:vAlign w:val="bottom"/>
          </w:tcPr>
          <w:p>
            <w:pPr>
              <w:ind w:left="980"/>
              <w:spacing w:after="0"/>
              <w:rPr>
                <w:sz w:val="20"/>
                <w:szCs w:val="20"/>
                <w:color w:val="auto"/>
              </w:rPr>
            </w:pPr>
            <w:r>
              <w:rPr>
                <w:rFonts w:ascii="Courier New" w:cs="Courier New" w:eastAsia="Courier New" w:hAnsi="Courier New"/>
                <w:sz w:val="15"/>
                <w:szCs w:val="15"/>
                <w:color w:val="auto"/>
              </w:rPr>
              <w:t>Net assets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160"/>
              <w:spacing w:after="0"/>
              <w:rPr>
                <w:sz w:val="20"/>
                <w:szCs w:val="20"/>
                <w:color w:val="auto"/>
              </w:rPr>
            </w:pPr>
            <w:r>
              <w:rPr>
                <w:rFonts w:ascii="Courier New" w:cs="Courier New" w:eastAsia="Courier New" w:hAnsi="Courier New"/>
                <w:sz w:val="15"/>
                <w:szCs w:val="15"/>
                <w:color w:val="auto"/>
              </w:rPr>
              <w:t>available for</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35,228,096</w:t>
            </w:r>
          </w:p>
        </w:tc>
        <w:tc>
          <w:tcPr>
            <w:tcW w:w="12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40,803,566</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8,522,425</w:t>
            </w:r>
          </w:p>
        </w:tc>
        <w:tc>
          <w:tcPr>
            <w:tcW w:w="11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10,353,353</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5,149,130</w:t>
            </w:r>
          </w:p>
        </w:tc>
        <w:tc>
          <w:tcPr>
            <w:tcW w:w="14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6,183,358</w:t>
            </w:r>
          </w:p>
        </w:tc>
        <w:tc>
          <w:tcPr>
            <w:tcW w:w="1160" w:type="dxa"/>
            <w:vAlign w:val="bottom"/>
            <w:vMerge w:val="restart"/>
          </w:tcPr>
          <w:p>
            <w:pPr>
              <w:jc w:val="center"/>
              <w:ind w:left="25"/>
              <w:spacing w:after="0"/>
              <w:rPr>
                <w:sz w:val="20"/>
                <w:szCs w:val="20"/>
                <w:color w:val="auto"/>
              </w:rPr>
            </w:pPr>
            <w:r>
              <w:rPr>
                <w:rFonts w:ascii="Courier New" w:cs="Courier New" w:eastAsia="Courier New" w:hAnsi="Courier New"/>
                <w:sz w:val="15"/>
                <w:szCs w:val="15"/>
                <w:color w:val="auto"/>
                <w:w w:val="99"/>
              </w:rPr>
              <w:t>38,550,901</w:t>
            </w:r>
          </w:p>
        </w:tc>
        <w:tc>
          <w:tcPr>
            <w:tcW w:w="0" w:type="dxa"/>
            <w:vAlign w:val="bottom"/>
          </w:tcPr>
          <w:p>
            <w:pPr>
              <w:spacing w:after="0"/>
              <w:rPr>
                <w:sz w:val="1"/>
                <w:szCs w:val="1"/>
                <w:color w:val="auto"/>
              </w:rPr>
            </w:pPr>
          </w:p>
        </w:tc>
      </w:tr>
      <w:tr>
        <w:trPr>
          <w:trHeight w:val="172"/>
        </w:trPr>
        <w:tc>
          <w:tcPr>
            <w:tcW w:w="2400" w:type="dxa"/>
            <w:vAlign w:val="bottom"/>
          </w:tcPr>
          <w:p>
            <w:pPr>
              <w:ind w:left="1160"/>
              <w:spacing w:after="0"/>
              <w:rPr>
                <w:sz w:val="20"/>
                <w:szCs w:val="20"/>
                <w:color w:val="auto"/>
              </w:rPr>
            </w:pPr>
            <w:r>
              <w:rPr>
                <w:rFonts w:ascii="Courier New" w:cs="Courier New" w:eastAsia="Courier New" w:hAnsi="Courier New"/>
                <w:sz w:val="15"/>
                <w:szCs w:val="15"/>
                <w:color w:val="auto"/>
              </w:rPr>
              <w:t>plan benefits</w:t>
            </w:r>
          </w:p>
        </w:tc>
        <w:tc>
          <w:tcPr>
            <w:tcW w:w="2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0" w:type="dxa"/>
            <w:vAlign w:val="bottom"/>
            <w:gridSpan w:val="7"/>
          </w:tcPr>
          <w:p>
            <w:pPr>
              <w:ind w:left="40"/>
              <w:spacing w:after="0"/>
              <w:rPr>
                <w:sz w:val="20"/>
                <w:szCs w:val="20"/>
                <w:color w:val="auto"/>
              </w:rPr>
            </w:pPr>
            <w:r>
              <w:rPr>
                <w:rFonts w:ascii="Courier New" w:cs="Courier New" w:eastAsia="Courier New" w:hAnsi="Courier New"/>
                <w:sz w:val="15"/>
                <w:szCs w:val="15"/>
                <w:color w:val="auto"/>
                <w:w w:val="99"/>
              </w:rPr>
              <w:t>------------  ------------  -----------  -----------  --------------- --------------  ------------</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608"/>
        </w:trPr>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6"/>
              </w:rPr>
              <w:t>UAM</w:t>
            </w:r>
          </w:p>
        </w:tc>
        <w:tc>
          <w:tcPr>
            <w:tcW w:w="12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THE TORO</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6"/>
              </w:rPr>
              <w:t>ICM</w:t>
            </w:r>
          </w:p>
        </w:tc>
        <w:tc>
          <w:tcPr>
            <w:tcW w:w="12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SMALL</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COMPANY</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COMPANY</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COMMON</w:t>
            </w:r>
          </w:p>
        </w:tc>
        <w:tc>
          <w:tcPr>
            <w:tcW w:w="122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PORTFOLIO</w:t>
            </w:r>
          </w:p>
        </w:tc>
        <w:tc>
          <w:tcPr>
            <w:tcW w:w="1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STOCK</w:t>
            </w:r>
          </w:p>
        </w:tc>
        <w:tc>
          <w:tcPr>
            <w:tcW w:w="12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 -------------</w:t>
            </w: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0"/>
                <w:szCs w:val="20"/>
                <w:color w:val="auto"/>
              </w:rPr>
            </w:pPr>
            <w:r>
              <w:rPr>
                <w:rFonts w:ascii="Courier New" w:cs="Courier New" w:eastAsia="Courier New" w:hAnsi="Courier New"/>
                <w:sz w:val="15"/>
                <w:szCs w:val="15"/>
                <w:color w:val="auto"/>
              </w:rPr>
              <w:t>Assets held by Trustee:</w:t>
            </w:r>
          </w:p>
        </w:tc>
        <w:tc>
          <w:tcPr>
            <w:tcW w:w="240" w:type="dxa"/>
            <w:vAlign w:val="bottom"/>
          </w:tcPr>
          <w:p>
            <w:pPr>
              <w:spacing w:after="0"/>
              <w:rPr>
                <w:sz w:val="22"/>
                <w:szCs w:val="22"/>
                <w:color w:val="auto"/>
              </w:rPr>
            </w:pPr>
          </w:p>
        </w:tc>
        <w:tc>
          <w:tcPr>
            <w:tcW w:w="11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933,067</w:t>
            </w:r>
          </w:p>
        </w:tc>
        <w:tc>
          <w:tcPr>
            <w:tcW w:w="12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21,618,531</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167,342,427</w:t>
            </w: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 -------------</w:t>
            </w: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00" w:type="dxa"/>
            <w:vAlign w:val="bottom"/>
          </w:tcPr>
          <w:p>
            <w:pPr>
              <w:ind w:left="980"/>
              <w:spacing w:after="0"/>
              <w:rPr>
                <w:sz w:val="20"/>
                <w:szCs w:val="20"/>
                <w:color w:val="auto"/>
              </w:rPr>
            </w:pPr>
            <w:r>
              <w:rPr>
                <w:rFonts w:ascii="Courier New" w:cs="Courier New" w:eastAsia="Courier New" w:hAnsi="Courier New"/>
                <w:sz w:val="15"/>
                <w:szCs w:val="15"/>
                <w:color w:val="auto"/>
              </w:rPr>
              <w:t>Net assets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160"/>
              <w:spacing w:after="0"/>
              <w:rPr>
                <w:sz w:val="20"/>
                <w:szCs w:val="20"/>
                <w:color w:val="auto"/>
              </w:rPr>
            </w:pPr>
            <w:r>
              <w:rPr>
                <w:rFonts w:ascii="Courier New" w:cs="Courier New" w:eastAsia="Courier New" w:hAnsi="Courier New"/>
                <w:sz w:val="15"/>
                <w:szCs w:val="15"/>
                <w:color w:val="auto"/>
              </w:rPr>
              <w:t>available for</w:t>
            </w:r>
          </w:p>
        </w:tc>
        <w:tc>
          <w:tcPr>
            <w:tcW w:w="240" w:type="dxa"/>
            <w:vAlign w:val="bottom"/>
          </w:tcPr>
          <w:p>
            <w:pPr>
              <w:spacing w:after="0"/>
              <w:rPr>
                <w:sz w:val="14"/>
                <w:szCs w:val="14"/>
                <w:color w:val="auto"/>
              </w:rPr>
            </w:pPr>
          </w:p>
        </w:tc>
        <w:tc>
          <w:tcPr>
            <w:tcW w:w="11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933,067</w:t>
            </w:r>
          </w:p>
        </w:tc>
        <w:tc>
          <w:tcPr>
            <w:tcW w:w="12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21,618,531</w:t>
            </w:r>
          </w:p>
        </w:tc>
        <w:tc>
          <w:tcPr>
            <w:tcW w:w="12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167,342,427</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160"/>
              <w:spacing w:after="0"/>
              <w:rPr>
                <w:sz w:val="20"/>
                <w:szCs w:val="20"/>
                <w:color w:val="auto"/>
              </w:rPr>
            </w:pPr>
            <w:r>
              <w:rPr>
                <w:rFonts w:ascii="Courier New" w:cs="Courier New" w:eastAsia="Courier New" w:hAnsi="Courier New"/>
                <w:sz w:val="15"/>
                <w:szCs w:val="15"/>
                <w:color w:val="auto"/>
              </w:rPr>
              <w:t>plan benefits</w:t>
            </w: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 -------------</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 -------------</w:t>
            </w: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440"/>
          </w:cols>
          <w:pgMar w:left="240" w:top="607" w:right="219" w:bottom="1440" w:gutter="0" w:footer="0" w:header="0"/>
        </w:sectPr>
      </w:pPr>
    </w:p>
    <w:bookmarkStart w:id="6" w:name="page7"/>
    <w:bookmarkEnd w:id="6"/>
    <w:p>
      <w:pPr>
        <w:spacing w:after="0" w:line="46"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Year ended December 31, 1998</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PUTNAM</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PUTNAM</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PUTNAM</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PUTNAM</w:t>
            </w:r>
          </w:p>
        </w:tc>
        <w:tc>
          <w:tcPr>
            <w:tcW w:w="134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w w:val="96"/>
              </w:rPr>
              <w:t>PUTNAM</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GROWTH</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ASSET</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ASSET</w:t>
            </w:r>
          </w:p>
        </w:tc>
        <w:tc>
          <w:tcPr>
            <w:tcW w:w="15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ASSET</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TORO STABLE</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AND</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ALLOCATION</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ALLOCATION</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ALLOCATION</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INTERNATIONAL</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INCOME</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GROWTH</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BALANCED</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CONSERVATIVE</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6"/>
              </w:rPr>
              <w:t>GROWTH</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VALUE FUND</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FUND</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PORTFOLIO</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PORTFOLIO</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PORTFOLIO</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FUND</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7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  ------------  ---------------  --------------</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2,314,535</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4,227,851</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276,669</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383,188</w:t>
            </w:r>
          </w:p>
        </w:tc>
        <w:tc>
          <w:tcPr>
            <w:tcW w:w="15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252,514</w:t>
            </w:r>
          </w:p>
        </w:tc>
        <w:tc>
          <w:tcPr>
            <w:tcW w:w="13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211,025</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Interest and dividends</w:t>
            </w:r>
          </w:p>
        </w:tc>
        <w:tc>
          <w:tcPr>
            <w:tcW w:w="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Net appreciation</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(depreciation) in the fair</w:t>
            </w:r>
          </w:p>
        </w:tc>
        <w:tc>
          <w:tcPr>
            <w:tcW w:w="180" w:type="dxa"/>
            <w:vAlign w:val="bottom"/>
          </w:tcPr>
          <w:p>
            <w:pPr>
              <w:spacing w:after="0"/>
              <w:rPr>
                <w:sz w:val="14"/>
                <w:szCs w:val="14"/>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2,108,021</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984,735</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871,508</w:t>
            </w:r>
          </w:p>
        </w:tc>
        <w:tc>
          <w:tcPr>
            <w:tcW w:w="15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218,065</w:t>
            </w:r>
          </w:p>
        </w:tc>
        <w:tc>
          <w:tcPr>
            <w:tcW w:w="13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950,497</w:t>
            </w: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value of investments</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Net investment</w:t>
            </w:r>
          </w:p>
        </w:tc>
        <w:tc>
          <w:tcPr>
            <w:tcW w:w="180" w:type="dxa"/>
            <w:vAlign w:val="bottom"/>
          </w:tcPr>
          <w:p>
            <w:pPr>
              <w:spacing w:after="0"/>
              <w:rPr>
                <w:sz w:val="22"/>
                <w:szCs w:val="22"/>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2,314,535</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6,335,872</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1,261,404</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1,254,696</w:t>
            </w:r>
          </w:p>
        </w:tc>
        <w:tc>
          <w:tcPr>
            <w:tcW w:w="15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470,579</w:t>
            </w:r>
          </w:p>
        </w:tc>
        <w:tc>
          <w:tcPr>
            <w:tcW w:w="13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1,161,522</w:t>
            </w:r>
          </w:p>
        </w:tc>
        <w:tc>
          <w:tcPr>
            <w:tcW w:w="0" w:type="dxa"/>
            <w:vAlign w:val="bottom"/>
          </w:tcPr>
          <w:p>
            <w:pPr>
              <w:spacing w:after="0"/>
              <w:rPr>
                <w:sz w:val="1"/>
                <w:szCs w:val="1"/>
                <w:color w:val="auto"/>
              </w:rPr>
            </w:pPr>
          </w:p>
        </w:tc>
      </w:tr>
      <w:tr>
        <w:trPr>
          <w:trHeight w:val="25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income (loss)</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80" w:type="dxa"/>
            <w:vAlign w:val="bottom"/>
          </w:tcPr>
          <w:p>
            <w:pPr>
              <w:spacing w:after="0"/>
              <w:rPr>
                <w:sz w:val="22"/>
                <w:szCs w:val="22"/>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908,234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2,051,217</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568,067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550,053</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146,324</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364,789</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Employee contributions</w:t>
            </w:r>
          </w:p>
        </w:tc>
        <w:tc>
          <w:tcPr>
            <w:tcW w:w="18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632,374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1,900,703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669,693</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530,302</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155,040</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482,106</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Rollover contributions</w:t>
            </w:r>
          </w:p>
        </w:tc>
        <w:tc>
          <w:tcPr>
            <w:tcW w:w="18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94,728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45,096</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217,344</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29,334</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27,512</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28,415</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Total contributions</w:t>
            </w:r>
          </w:p>
        </w:tc>
        <w:tc>
          <w:tcPr>
            <w:tcW w:w="180" w:type="dxa"/>
            <w:vAlign w:val="bottom"/>
          </w:tcPr>
          <w:p>
            <w:pPr>
              <w:spacing w:after="0"/>
              <w:rPr>
                <w:sz w:val="24"/>
                <w:szCs w:val="2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1,635,336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3,997,016</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1,455,104</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1,109,689</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328,876</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875,310</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Benefit payments</w:t>
            </w:r>
          </w:p>
        </w:tc>
        <w:tc>
          <w:tcPr>
            <w:tcW w:w="180" w:type="dxa"/>
            <w:vAlign w:val="bottom"/>
          </w:tcPr>
          <w:p>
            <w:pPr>
              <w:spacing w:after="0"/>
              <w:rPr>
                <w:sz w:val="22"/>
                <w:szCs w:val="22"/>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(2,189,694)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(2,617,671)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(626,866)</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(503,464)</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(180,593)</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(295,046)</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Transfers between funds</w:t>
            </w:r>
          </w:p>
        </w:tc>
        <w:tc>
          <w:tcPr>
            <w:tcW w:w="18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1,130,090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(955,357)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(259,575)</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(377,249)</w:t>
            </w:r>
          </w:p>
        </w:tc>
        <w:tc>
          <w:tcPr>
            <w:tcW w:w="15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(156,347)</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(553,391)</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Transfers to other plans</w:t>
            </w:r>
          </w:p>
        </w:tc>
        <w:tc>
          <w:tcPr>
            <w:tcW w:w="1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(7,052)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Increase (decrease)</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in net assets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available for</w:t>
            </w:r>
          </w:p>
        </w:tc>
        <w:tc>
          <w:tcPr>
            <w:tcW w:w="180" w:type="dxa"/>
            <w:vAlign w:val="bottom"/>
          </w:tcPr>
          <w:p>
            <w:pPr>
              <w:spacing w:after="0"/>
              <w:rPr>
                <w:sz w:val="14"/>
                <w:szCs w:val="14"/>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2,883,215</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6,759,860</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1,830,067</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1,483,672</w:t>
            </w:r>
          </w:p>
        </w:tc>
        <w:tc>
          <w:tcPr>
            <w:tcW w:w="15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462,515</w:t>
            </w:r>
          </w:p>
        </w:tc>
        <w:tc>
          <w:tcPr>
            <w:tcW w:w="13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1,188,395</w:t>
            </w:r>
          </w:p>
        </w:tc>
        <w:tc>
          <w:tcPr>
            <w:tcW w:w="0" w:type="dxa"/>
            <w:vAlign w:val="bottom"/>
          </w:tcPr>
          <w:p>
            <w:pPr>
              <w:spacing w:after="0"/>
              <w:rPr>
                <w:sz w:val="1"/>
                <w:szCs w:val="1"/>
                <w:color w:val="auto"/>
              </w:rPr>
            </w:pPr>
          </w:p>
        </w:tc>
      </w:tr>
      <w:tr>
        <w:trPr>
          <w:trHeight w:val="25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plan benefits</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benefits:</w:t>
            </w:r>
          </w:p>
        </w:tc>
        <w:tc>
          <w:tcPr>
            <w:tcW w:w="180" w:type="dxa"/>
            <w:vAlign w:val="bottom"/>
          </w:tcPr>
          <w:p>
            <w:pPr>
              <w:spacing w:after="0"/>
              <w:rPr>
                <w:sz w:val="14"/>
                <w:szCs w:val="14"/>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35,228,096</w:t>
            </w: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40,803,566</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8,522,425</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10,353,353</w:t>
            </w:r>
          </w:p>
        </w:tc>
        <w:tc>
          <w:tcPr>
            <w:tcW w:w="15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5,149,130</w:t>
            </w:r>
          </w:p>
        </w:tc>
        <w:tc>
          <w:tcPr>
            <w:tcW w:w="134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6,183,358</w:t>
            </w: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Beginning of year</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38,111,311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47,563,426</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10,352,492</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11,837,025</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5,611,645</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7,371,753</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7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  ------------  -----------  ------------  ---------------  --------------</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8"/>
        </w:trPr>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UAM</w:t>
            </w:r>
          </w:p>
        </w:tc>
        <w:tc>
          <w:tcPr>
            <w:tcW w:w="12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THE TORO</w:t>
            </w: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PUTNAM</w:t>
            </w:r>
          </w:p>
        </w:tc>
        <w:tc>
          <w:tcPr>
            <w:tcW w:w="116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ICM</w:t>
            </w:r>
          </w:p>
        </w:tc>
        <w:tc>
          <w:tcPr>
            <w:tcW w:w="12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7"/>
              </w:rPr>
              <w:t>SMALL</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COMPANY</w:t>
            </w: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VOYAGER</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COMPANY</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COMMON</w:t>
            </w:r>
          </w:p>
        </w:tc>
        <w:tc>
          <w:tcPr>
            <w:tcW w:w="13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TOTAL</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FUND</w:t>
            </w:r>
          </w:p>
        </w:tc>
        <w:tc>
          <w:tcPr>
            <w:tcW w:w="11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PORTFOLIO</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STOCK</w:t>
            </w:r>
          </w:p>
        </w:tc>
        <w:tc>
          <w:tcPr>
            <w:tcW w:w="130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 -------------</w:t>
            </w: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tcPr>
          <w:p>
            <w:pPr>
              <w:spacing w:after="0"/>
              <w:rPr>
                <w:sz w:val="22"/>
                <w:szCs w:val="22"/>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3,319,802</w:t>
            </w:r>
          </w:p>
        </w:tc>
        <w:tc>
          <w:tcPr>
            <w:tcW w:w="11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64,104</w:t>
            </w:r>
          </w:p>
        </w:tc>
        <w:tc>
          <w:tcPr>
            <w:tcW w:w="12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258,045</w:t>
            </w:r>
          </w:p>
        </w:tc>
        <w:tc>
          <w:tcPr>
            <w:tcW w:w="13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11,307,733</w:t>
            </w: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Interest and dividends</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Net appreciation</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(depreciation) in the fair</w:t>
            </w:r>
          </w:p>
        </w:tc>
        <w:tc>
          <w:tcPr>
            <w:tcW w:w="180" w:type="dxa"/>
            <w:vAlign w:val="bottom"/>
          </w:tcPr>
          <w:p>
            <w:pPr>
              <w:spacing w:after="0"/>
              <w:rPr>
                <w:sz w:val="14"/>
                <w:szCs w:val="14"/>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6,182,402</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(66,301)</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(6,009,236)</w:t>
            </w:r>
          </w:p>
        </w:tc>
        <w:tc>
          <w:tcPr>
            <w:tcW w:w="13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5,239,691</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value of investments</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 -------------</w:t>
            </w: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Net investment</w:t>
            </w:r>
          </w:p>
        </w:tc>
        <w:tc>
          <w:tcPr>
            <w:tcW w:w="180" w:type="dxa"/>
            <w:vAlign w:val="bottom"/>
          </w:tcPr>
          <w:p>
            <w:pPr>
              <w:spacing w:after="0"/>
              <w:rPr>
                <w:sz w:val="22"/>
                <w:szCs w:val="22"/>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9,502,204</w:t>
            </w:r>
          </w:p>
        </w:tc>
        <w:tc>
          <w:tcPr>
            <w:tcW w:w="11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(2,197)</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(5,751,191)</w:t>
            </w:r>
          </w:p>
        </w:tc>
        <w:tc>
          <w:tcPr>
            <w:tcW w:w="13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16,547,424</w:t>
            </w: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income (loss)</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80" w:type="dxa"/>
            <w:vAlign w:val="bottom"/>
          </w:tcPr>
          <w:p>
            <w:pPr>
              <w:spacing w:after="0"/>
              <w:rPr>
                <w:sz w:val="22"/>
                <w:szCs w:val="22"/>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1,976,871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49,505</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2,336,134</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8,951,194</w:t>
            </w: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Employee contributions</w:t>
            </w:r>
          </w:p>
        </w:tc>
        <w:tc>
          <w:tcPr>
            <w:tcW w:w="18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2,490,365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96,412</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371,002</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7,327,997</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Rollover contributions</w:t>
            </w:r>
          </w:p>
        </w:tc>
        <w:tc>
          <w:tcPr>
            <w:tcW w:w="18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163,673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19,693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46,898</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672,693</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 -------------</w:t>
            </w: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Total contributions</w:t>
            </w:r>
          </w:p>
        </w:tc>
        <w:tc>
          <w:tcPr>
            <w:tcW w:w="180" w:type="dxa"/>
            <w:vAlign w:val="bottom"/>
          </w:tcPr>
          <w:p>
            <w:pPr>
              <w:spacing w:after="0"/>
              <w:rPr>
                <w:sz w:val="24"/>
                <w:szCs w:val="2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4,630,909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165,610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2,754,034</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16,951,884</w:t>
            </w: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Benefit payments</w:t>
            </w:r>
          </w:p>
        </w:tc>
        <w:tc>
          <w:tcPr>
            <w:tcW w:w="180" w:type="dxa"/>
            <w:vAlign w:val="bottom"/>
          </w:tcPr>
          <w:p>
            <w:pPr>
              <w:spacing w:after="0"/>
              <w:rPr>
                <w:sz w:val="22"/>
                <w:szCs w:val="22"/>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(2,363,818)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(22,048)</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(1,007,633)</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(9,806,833)</w:t>
            </w: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Transfers between funds</w:t>
            </w:r>
          </w:p>
        </w:tc>
        <w:tc>
          <w:tcPr>
            <w:tcW w:w="1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(923,678)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(77,109)</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2,172,616</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Transfers to other plans</w:t>
            </w:r>
          </w:p>
        </w:tc>
        <w:tc>
          <w:tcPr>
            <w:tcW w:w="18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(7,052)</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 -------------</w:t>
            </w: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Increase (decrease)</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in net assets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available for</w:t>
            </w:r>
          </w:p>
        </w:tc>
        <w:tc>
          <w:tcPr>
            <w:tcW w:w="180" w:type="dxa"/>
            <w:vAlign w:val="bottom"/>
          </w:tcPr>
          <w:p>
            <w:pPr>
              <w:spacing w:after="0"/>
              <w:rPr>
                <w:sz w:val="14"/>
                <w:szCs w:val="14"/>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10,845,617</w:t>
            </w:r>
          </w:p>
        </w:tc>
        <w:tc>
          <w:tcPr>
            <w:tcW w:w="11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64,256</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(1,832,174)</w:t>
            </w:r>
          </w:p>
        </w:tc>
        <w:tc>
          <w:tcPr>
            <w:tcW w:w="13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23,685,423</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plan benefits</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benefits:</w:t>
            </w:r>
          </w:p>
        </w:tc>
        <w:tc>
          <w:tcPr>
            <w:tcW w:w="180" w:type="dxa"/>
            <w:vAlign w:val="bottom"/>
          </w:tcPr>
          <w:p>
            <w:pPr>
              <w:spacing w:after="0"/>
              <w:rPr>
                <w:sz w:val="14"/>
                <w:szCs w:val="14"/>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38,550,901</w:t>
            </w:r>
          </w:p>
        </w:tc>
        <w:tc>
          <w:tcPr>
            <w:tcW w:w="11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933,067</w:t>
            </w:r>
          </w:p>
        </w:tc>
        <w:tc>
          <w:tcPr>
            <w:tcW w:w="12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21,618,531</w:t>
            </w:r>
          </w:p>
        </w:tc>
        <w:tc>
          <w:tcPr>
            <w:tcW w:w="13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167,342,427</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Beginning of year</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 -------------</w:t>
            </w: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End of year</w:t>
            </w:r>
          </w:p>
        </w:tc>
        <w:tc>
          <w:tcPr>
            <w:tcW w:w="180" w:type="dxa"/>
            <w:vAlign w:val="bottom"/>
          </w:tcPr>
          <w:p>
            <w:pPr>
              <w:spacing w:after="0"/>
              <w:rPr>
                <w:sz w:val="24"/>
                <w:szCs w:val="2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49,396,518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997,323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19,786,357</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191,027,850</w:t>
            </w: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4" w:orient="portrait"/>
          <w:cols w:equalWidth="0" w:num="1">
            <w:col w:w="10820"/>
          </w:cols>
          <w:pgMar w:left="240" w:top="607" w:right="839" w:bottom="0" w:gutter="0" w:footer="0" w:header="0"/>
        </w:sectPr>
      </w:pPr>
    </w:p>
    <w:bookmarkStart w:id="7" w:name="page8"/>
    <w:bookmarkEnd w:id="7"/>
    <w:p>
      <w:pPr>
        <w:ind w:left="3220"/>
        <w:spacing w:after="0"/>
        <w:tabs>
          <w:tab w:leader="none" w:pos="4360" w:val="left"/>
          <w:tab w:leader="none" w:pos="54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 -------------</w:t>
      </w:r>
    </w:p>
    <w:p>
      <w:pPr>
        <w:spacing w:after="0" w:line="30" w:lineRule="exact"/>
        <w:rPr>
          <w:sz w:val="20"/>
          <w:szCs w:val="20"/>
          <w:color w:val="auto"/>
        </w:rPr>
      </w:pPr>
    </w:p>
    <w:p>
      <w:pPr>
        <w:ind w:left="3220"/>
        <w:spacing w:after="0"/>
        <w:tabs>
          <w:tab w:leader="none" w:pos="4360" w:val="left"/>
          <w:tab w:leader="none" w:pos="54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13" w:right="1440" w:bottom="1440" w:gutter="0" w:footer="0" w:header="0"/>
        </w:sectPr>
      </w:pPr>
    </w:p>
    <w:bookmarkStart w:id="8" w:name="page9"/>
    <w:bookmarkEnd w:id="8"/>
    <w:p>
      <w:pPr>
        <w:spacing w:after="0" w:line="46"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74"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Year ended December 31, 1997</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PUTNAM</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PUTNAM</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PUTNAM</w:t>
            </w:r>
          </w:p>
        </w:tc>
        <w:tc>
          <w:tcPr>
            <w:tcW w:w="14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PUTNAM</w:t>
            </w:r>
          </w:p>
        </w:tc>
        <w:tc>
          <w:tcPr>
            <w:tcW w:w="1400" w:type="dxa"/>
            <w:vAlign w:val="bottom"/>
            <w:vMerge w:val="restart"/>
          </w:tcPr>
          <w:p>
            <w:pPr>
              <w:jc w:val="center"/>
              <w:ind w:right="145"/>
              <w:spacing w:after="0"/>
              <w:rPr>
                <w:sz w:val="20"/>
                <w:szCs w:val="20"/>
                <w:color w:val="auto"/>
              </w:rPr>
            </w:pPr>
            <w:r>
              <w:rPr>
                <w:rFonts w:ascii="Courier New" w:cs="Courier New" w:eastAsia="Courier New" w:hAnsi="Courier New"/>
                <w:sz w:val="15"/>
                <w:szCs w:val="15"/>
                <w:color w:val="auto"/>
                <w:w w:val="99"/>
              </w:rPr>
              <w:t>PUTNAM</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GROWTH</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ASSET</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ASSET</w:t>
            </w:r>
          </w:p>
        </w:tc>
        <w:tc>
          <w:tcPr>
            <w:tcW w:w="14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ASSET</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TORO STABLE</w:t>
            </w:r>
          </w:p>
        </w:tc>
        <w:tc>
          <w:tcPr>
            <w:tcW w:w="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AND</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ALLOCATION</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ALLOCATION</w:t>
            </w:r>
          </w:p>
        </w:tc>
        <w:tc>
          <w:tcPr>
            <w:tcW w:w="14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ALLOCATION</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INTERNATIONAL</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INCOME</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GROWTH</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BALANCED</w:t>
            </w:r>
          </w:p>
        </w:tc>
        <w:tc>
          <w:tcPr>
            <w:tcW w:w="14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CONSERVATIVE</w:t>
            </w:r>
          </w:p>
        </w:tc>
        <w:tc>
          <w:tcPr>
            <w:tcW w:w="14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GROWTH</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VALUE FUND</w:t>
            </w:r>
          </w:p>
        </w:tc>
        <w:tc>
          <w:tcPr>
            <w:tcW w:w="4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FUND</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PORTFOLIO</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PORTFOLIO</w:t>
            </w:r>
          </w:p>
        </w:tc>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PORTFOLIO</w:t>
            </w:r>
          </w:p>
        </w:tc>
        <w:tc>
          <w:tcPr>
            <w:tcW w:w="14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4"/>
              </w:rPr>
              <w:t>FUND</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54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2,409,383</w:t>
            </w:r>
          </w:p>
        </w:tc>
        <w:tc>
          <w:tcPr>
            <w:tcW w:w="40" w:type="dxa"/>
            <w:vAlign w:val="bottom"/>
          </w:tcPr>
          <w:p>
            <w:pPr>
              <w:spacing w:after="0"/>
              <w:rPr>
                <w:sz w:val="22"/>
                <w:szCs w:val="22"/>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5,194,953</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614,187</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901,736</w:t>
            </w:r>
          </w:p>
        </w:tc>
        <w:tc>
          <w:tcPr>
            <w:tcW w:w="14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351,080</w:t>
            </w:r>
          </w:p>
        </w:tc>
        <w:tc>
          <w:tcPr>
            <w:tcW w:w="14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366,127</w:t>
            </w: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Interest and dividends</w:t>
            </w:r>
          </w:p>
        </w:tc>
        <w:tc>
          <w:tcPr>
            <w:tcW w:w="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Net appreciation</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(depreciation) in the fair</w:t>
            </w:r>
          </w:p>
        </w:tc>
        <w:tc>
          <w:tcPr>
            <w:tcW w:w="180" w:type="dxa"/>
            <w:vAlign w:val="bottom"/>
          </w:tcPr>
          <w:p>
            <w:pPr>
              <w:spacing w:after="0"/>
              <w:rPr>
                <w:sz w:val="14"/>
                <w:szCs w:val="14"/>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2,405,364</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655,061</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532,782</w:t>
            </w:r>
          </w:p>
        </w:tc>
        <w:tc>
          <w:tcPr>
            <w:tcW w:w="14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173,113</w:t>
            </w:r>
          </w:p>
        </w:tc>
        <w:tc>
          <w:tcPr>
            <w:tcW w:w="14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491,044</w:t>
            </w: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value of investments</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Net investment</w:t>
            </w:r>
          </w:p>
        </w:tc>
        <w:tc>
          <w:tcPr>
            <w:tcW w:w="180" w:type="dxa"/>
            <w:vAlign w:val="bottom"/>
          </w:tcPr>
          <w:p>
            <w:pPr>
              <w:spacing w:after="0"/>
              <w:rPr>
                <w:sz w:val="22"/>
                <w:szCs w:val="22"/>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2,409,383</w:t>
            </w:r>
          </w:p>
        </w:tc>
        <w:tc>
          <w:tcPr>
            <w:tcW w:w="40" w:type="dxa"/>
            <w:vAlign w:val="bottom"/>
          </w:tcPr>
          <w:p>
            <w:pPr>
              <w:spacing w:after="0"/>
              <w:rPr>
                <w:sz w:val="22"/>
                <w:szCs w:val="22"/>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7,600,317</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1,269,248</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1,434,518</w:t>
            </w:r>
          </w:p>
        </w:tc>
        <w:tc>
          <w:tcPr>
            <w:tcW w:w="14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524,193</w:t>
            </w:r>
          </w:p>
        </w:tc>
        <w:tc>
          <w:tcPr>
            <w:tcW w:w="14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857,171</w:t>
            </w:r>
          </w:p>
        </w:tc>
        <w:tc>
          <w:tcPr>
            <w:tcW w:w="0" w:type="dxa"/>
            <w:vAlign w:val="bottom"/>
          </w:tcPr>
          <w:p>
            <w:pPr>
              <w:spacing w:after="0"/>
              <w:rPr>
                <w:sz w:val="1"/>
                <w:szCs w:val="1"/>
                <w:color w:val="auto"/>
              </w:rPr>
            </w:pPr>
          </w:p>
        </w:tc>
      </w:tr>
      <w:tr>
        <w:trPr>
          <w:trHeight w:val="25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80" w:type="dxa"/>
            <w:vAlign w:val="bottom"/>
          </w:tcPr>
          <w:p>
            <w:pPr>
              <w:spacing w:after="0"/>
              <w:rPr>
                <w:sz w:val="22"/>
                <w:szCs w:val="22"/>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728,548</w:t>
            </w:r>
          </w:p>
        </w:tc>
        <w:tc>
          <w:tcPr>
            <w:tcW w:w="40" w:type="dxa"/>
            <w:vAlign w:val="bottom"/>
          </w:tcPr>
          <w:p>
            <w:pPr>
              <w:spacing w:after="0"/>
              <w:rPr>
                <w:sz w:val="22"/>
                <w:szCs w:val="22"/>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1,714,517</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397,282</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438,193</w:t>
            </w:r>
          </w:p>
        </w:tc>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110,023</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280,472</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Employee contributions</w:t>
            </w:r>
          </w:p>
        </w:tc>
        <w:tc>
          <w:tcPr>
            <w:tcW w:w="18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628,782</w:t>
            </w:r>
          </w:p>
        </w:tc>
        <w:tc>
          <w:tcPr>
            <w:tcW w:w="4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1,848,213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656,680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577,950</w:t>
            </w:r>
          </w:p>
        </w:tc>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148,535</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466,227</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Rollover contributions</w:t>
            </w:r>
          </w:p>
        </w:tc>
        <w:tc>
          <w:tcPr>
            <w:tcW w:w="18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35,747</w:t>
            </w:r>
          </w:p>
        </w:tc>
        <w:tc>
          <w:tcPr>
            <w:tcW w:w="4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156,330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41,973</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19,474</w:t>
            </w:r>
          </w:p>
        </w:tc>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40,531</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740" w:type="dxa"/>
            <w:vAlign w:val="bottom"/>
            <w:gridSpan w:val="7"/>
          </w:tcPr>
          <w:p>
            <w:pPr>
              <w:jc w:val="right"/>
              <w:ind w:right="25"/>
              <w:spacing w:after="0"/>
              <w:rPr>
                <w:sz w:val="20"/>
                <w:szCs w:val="20"/>
                <w:color w:val="auto"/>
              </w:rPr>
            </w:pPr>
            <w:r>
              <w:rPr>
                <w:rFonts w:ascii="Courier New" w:cs="Courier New" w:eastAsia="Courier New" w:hAnsi="Courier New"/>
                <w:sz w:val="15"/>
                <w:szCs w:val="15"/>
                <w:color w:val="auto"/>
                <w:w w:val="99"/>
              </w:rPr>
              <w:t>------------  ------------  -----------  ------------ ---------------  --------------</w:t>
            </w:r>
          </w:p>
        </w:tc>
        <w:tc>
          <w:tcPr>
            <w:tcW w:w="0" w:type="dxa"/>
            <w:vAlign w:val="bottom"/>
          </w:tcPr>
          <w:p>
            <w:pPr>
              <w:spacing w:after="0"/>
              <w:rPr>
                <w:sz w:val="1"/>
                <w:szCs w:val="1"/>
                <w:color w:val="auto"/>
              </w:rPr>
            </w:pPr>
          </w:p>
        </w:tc>
      </w:tr>
      <w:tr>
        <w:trPr>
          <w:trHeight w:val="34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Total contributions</w:t>
            </w:r>
          </w:p>
        </w:tc>
        <w:tc>
          <w:tcPr>
            <w:tcW w:w="180" w:type="dxa"/>
            <w:vAlign w:val="bottom"/>
          </w:tcPr>
          <w:p>
            <w:pPr>
              <w:spacing w:after="0"/>
              <w:rPr>
                <w:sz w:val="24"/>
                <w:szCs w:val="2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1,393,077</w:t>
            </w:r>
          </w:p>
        </w:tc>
        <w:tc>
          <w:tcPr>
            <w:tcW w:w="40" w:type="dxa"/>
            <w:vAlign w:val="bottom"/>
          </w:tcPr>
          <w:p>
            <w:pPr>
              <w:spacing w:after="0"/>
              <w:rPr>
                <w:sz w:val="24"/>
                <w:szCs w:val="2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3,719,060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1,095,935</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1,035,617</w:t>
            </w:r>
          </w:p>
        </w:tc>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258,558</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787,230</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Benefit payments</w:t>
            </w:r>
          </w:p>
        </w:tc>
        <w:tc>
          <w:tcPr>
            <w:tcW w:w="180" w:type="dxa"/>
            <w:vAlign w:val="bottom"/>
          </w:tcPr>
          <w:p>
            <w:pPr>
              <w:spacing w:after="0"/>
              <w:rPr>
                <w:sz w:val="22"/>
                <w:szCs w:val="22"/>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(3,512,548)</w:t>
            </w:r>
          </w:p>
        </w:tc>
        <w:tc>
          <w:tcPr>
            <w:tcW w:w="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(1,161,914)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(434,374)</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(419,981)</w:t>
            </w:r>
          </w:p>
        </w:tc>
        <w:tc>
          <w:tcPr>
            <w:tcW w:w="14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(58,681)</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(112,130)</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Transfers between funds</w:t>
            </w:r>
          </w:p>
        </w:tc>
        <w:tc>
          <w:tcPr>
            <w:tcW w:w="1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(2,005,730)</w:t>
            </w:r>
          </w:p>
        </w:tc>
        <w:tc>
          <w:tcPr>
            <w:tcW w:w="4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1,845,408</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394,531</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(116,888)</w:t>
            </w:r>
          </w:p>
        </w:tc>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189,771</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382,843</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Transfers from (to) other plans</w:t>
            </w:r>
          </w:p>
        </w:tc>
        <w:tc>
          <w:tcPr>
            <w:tcW w:w="1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(185,847)</w:t>
            </w:r>
          </w:p>
        </w:tc>
        <w:tc>
          <w:tcPr>
            <w:tcW w:w="4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w:t>
            </w:r>
          </w:p>
        </w:tc>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54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6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Increase (decrease)</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in net assets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available for</w:t>
            </w:r>
          </w:p>
        </w:tc>
        <w:tc>
          <w:tcPr>
            <w:tcW w:w="180" w:type="dxa"/>
            <w:vAlign w:val="bottom"/>
          </w:tcPr>
          <w:p>
            <w:pPr>
              <w:spacing w:after="0"/>
              <w:rPr>
                <w:sz w:val="14"/>
                <w:szCs w:val="14"/>
                <w:color w:val="auto"/>
              </w:rPr>
            </w:pP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(1,901,665)</w:t>
            </w:r>
          </w:p>
        </w:tc>
        <w:tc>
          <w:tcPr>
            <w:tcW w:w="4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12,002,871</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2,325,340</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1,933,345</w:t>
            </w:r>
          </w:p>
        </w:tc>
        <w:tc>
          <w:tcPr>
            <w:tcW w:w="14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913,841</w:t>
            </w:r>
          </w:p>
        </w:tc>
        <w:tc>
          <w:tcPr>
            <w:tcW w:w="14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1,915,114</w:t>
            </w:r>
          </w:p>
        </w:tc>
        <w:tc>
          <w:tcPr>
            <w:tcW w:w="0" w:type="dxa"/>
            <w:vAlign w:val="bottom"/>
          </w:tcPr>
          <w:p>
            <w:pPr>
              <w:spacing w:after="0"/>
              <w:rPr>
                <w:sz w:val="1"/>
                <w:szCs w:val="1"/>
                <w:color w:val="auto"/>
              </w:rPr>
            </w:pPr>
          </w:p>
        </w:tc>
      </w:tr>
      <w:tr>
        <w:trPr>
          <w:trHeight w:val="25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plan benefits</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benefits:</w:t>
            </w:r>
          </w:p>
        </w:tc>
        <w:tc>
          <w:tcPr>
            <w:tcW w:w="180" w:type="dxa"/>
            <w:vAlign w:val="bottom"/>
          </w:tcPr>
          <w:p>
            <w:pPr>
              <w:spacing w:after="0"/>
              <w:rPr>
                <w:sz w:val="14"/>
                <w:szCs w:val="14"/>
                <w:color w:val="auto"/>
              </w:rPr>
            </w:pP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37,129,761</w:t>
            </w:r>
          </w:p>
        </w:tc>
        <w:tc>
          <w:tcPr>
            <w:tcW w:w="40" w:type="dxa"/>
            <w:vAlign w:val="bottom"/>
          </w:tcPr>
          <w:p>
            <w:pPr>
              <w:spacing w:after="0"/>
              <w:rPr>
                <w:sz w:val="14"/>
                <w:szCs w:val="14"/>
                <w:color w:val="auto"/>
              </w:rPr>
            </w:pPr>
          </w:p>
        </w:tc>
        <w:tc>
          <w:tcPr>
            <w:tcW w:w="11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28,800,695</w:t>
            </w:r>
          </w:p>
        </w:tc>
        <w:tc>
          <w:tcPr>
            <w:tcW w:w="12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6,197,085</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8,420,008</w:t>
            </w:r>
          </w:p>
        </w:tc>
        <w:tc>
          <w:tcPr>
            <w:tcW w:w="14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4,235,289</w:t>
            </w:r>
          </w:p>
        </w:tc>
        <w:tc>
          <w:tcPr>
            <w:tcW w:w="14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4,268,244</w:t>
            </w: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Beginning of year</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35,228,096</w:t>
            </w:r>
          </w:p>
        </w:tc>
        <w:tc>
          <w:tcPr>
            <w:tcW w:w="40" w:type="dxa"/>
            <w:vAlign w:val="bottom"/>
          </w:tcPr>
          <w:p>
            <w:pPr>
              <w:spacing w:after="0"/>
              <w:rPr>
                <w:sz w:val="22"/>
                <w:szCs w:val="22"/>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40,803,566</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8,522,425</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10,353,353</w:t>
            </w:r>
          </w:p>
        </w:tc>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5,149,130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6,183,358</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7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  ------------  -----------  ------------  ---------------  --------------</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8"/>
        </w:trPr>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UAM</w:t>
            </w:r>
          </w:p>
        </w:tc>
        <w:tc>
          <w:tcPr>
            <w:tcW w:w="122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THE TORO</w:t>
            </w: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PUTNAM</w:t>
            </w:r>
          </w:p>
        </w:tc>
        <w:tc>
          <w:tcPr>
            <w:tcW w:w="4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ICM</w:t>
            </w:r>
          </w:p>
        </w:tc>
        <w:tc>
          <w:tcPr>
            <w:tcW w:w="12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SMALL</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COMPANY</w:t>
            </w: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VOYAGER</w:t>
            </w:r>
          </w:p>
        </w:tc>
        <w:tc>
          <w:tcPr>
            <w:tcW w:w="4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COMPANY</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COMMON</w:t>
            </w:r>
          </w:p>
        </w:tc>
        <w:tc>
          <w:tcPr>
            <w:tcW w:w="130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TOTAL</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FUND</w:t>
            </w:r>
          </w:p>
        </w:tc>
        <w:tc>
          <w:tcPr>
            <w:tcW w:w="4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PORTFOLIO</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STOCK</w:t>
            </w:r>
          </w:p>
        </w:tc>
        <w:tc>
          <w:tcPr>
            <w:tcW w:w="130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tcPr>
          <w:p>
            <w:pPr>
              <w:spacing w:after="0"/>
              <w:rPr>
                <w:sz w:val="22"/>
                <w:szCs w:val="22"/>
                <w:color w:val="auto"/>
              </w:rPr>
            </w:pP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2,280,977</w:t>
            </w:r>
          </w:p>
        </w:tc>
        <w:tc>
          <w:tcPr>
            <w:tcW w:w="40" w:type="dxa"/>
            <w:vAlign w:val="bottom"/>
          </w:tcPr>
          <w:p>
            <w:pPr>
              <w:spacing w:after="0"/>
              <w:rPr>
                <w:sz w:val="22"/>
                <w:szCs w:val="22"/>
                <w:color w:val="auto"/>
              </w:rPr>
            </w:pPr>
          </w:p>
        </w:tc>
        <w:tc>
          <w:tcPr>
            <w:tcW w:w="11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62,583</w:t>
            </w:r>
          </w:p>
        </w:tc>
        <w:tc>
          <w:tcPr>
            <w:tcW w:w="12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237,729</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12,418,755</w:t>
            </w: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Interest and dividends</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Net appreciation</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(depreciation) in the fair</w:t>
            </w:r>
          </w:p>
        </w:tc>
        <w:tc>
          <w:tcPr>
            <w:tcW w:w="180" w:type="dxa"/>
            <w:vAlign w:val="bottom"/>
          </w:tcPr>
          <w:p>
            <w:pPr>
              <w:spacing w:after="0"/>
              <w:rPr>
                <w:sz w:val="14"/>
                <w:szCs w:val="14"/>
                <w:color w:val="auto"/>
              </w:rPr>
            </w:pP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5,397,599</w:t>
            </w:r>
          </w:p>
        </w:tc>
        <w:tc>
          <w:tcPr>
            <w:tcW w:w="40" w:type="dxa"/>
            <w:vAlign w:val="bottom"/>
          </w:tcPr>
          <w:p>
            <w:pPr>
              <w:spacing w:after="0"/>
              <w:rPr>
                <w:sz w:val="14"/>
                <w:szCs w:val="14"/>
                <w:color w:val="auto"/>
              </w:rPr>
            </w:pP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(55,462)</w:t>
            </w:r>
          </w:p>
        </w:tc>
        <w:tc>
          <w:tcPr>
            <w:tcW w:w="12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3,116,442</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12,715,943</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value of investments</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Net investment</w:t>
            </w:r>
          </w:p>
        </w:tc>
        <w:tc>
          <w:tcPr>
            <w:tcW w:w="180" w:type="dxa"/>
            <w:vAlign w:val="bottom"/>
          </w:tcPr>
          <w:p>
            <w:pPr>
              <w:spacing w:after="0"/>
              <w:rPr>
                <w:sz w:val="22"/>
                <w:szCs w:val="22"/>
                <w:color w:val="auto"/>
              </w:rPr>
            </w:pP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7,678,576</w:t>
            </w:r>
          </w:p>
        </w:tc>
        <w:tc>
          <w:tcPr>
            <w:tcW w:w="40" w:type="dxa"/>
            <w:vAlign w:val="bottom"/>
          </w:tcPr>
          <w:p>
            <w:pPr>
              <w:spacing w:after="0"/>
              <w:rPr>
                <w:sz w:val="22"/>
                <w:szCs w:val="22"/>
                <w:color w:val="auto"/>
              </w:rPr>
            </w:pPr>
          </w:p>
        </w:tc>
        <w:tc>
          <w:tcPr>
            <w:tcW w:w="11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7,121</w:t>
            </w:r>
          </w:p>
        </w:tc>
        <w:tc>
          <w:tcPr>
            <w:tcW w:w="12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3,354,171</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25,134,698</w:t>
            </w: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80" w:type="dxa"/>
            <w:vAlign w:val="bottom"/>
          </w:tcPr>
          <w:p>
            <w:pPr>
              <w:spacing w:after="0"/>
              <w:rPr>
                <w:sz w:val="22"/>
                <w:szCs w:val="22"/>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1,784,099</w:t>
            </w:r>
          </w:p>
        </w:tc>
        <w:tc>
          <w:tcPr>
            <w:tcW w:w="40" w:type="dxa"/>
            <w:vAlign w:val="bottom"/>
          </w:tcPr>
          <w:p>
            <w:pPr>
              <w:spacing w:after="0"/>
              <w:rPr>
                <w:sz w:val="22"/>
                <w:szCs w:val="22"/>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2,286,103</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7,739,237</w:t>
            </w: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Employee contributions</w:t>
            </w:r>
          </w:p>
        </w:tc>
        <w:tc>
          <w:tcPr>
            <w:tcW w:w="1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2,417,775</w:t>
            </w:r>
          </w:p>
        </w:tc>
        <w:tc>
          <w:tcPr>
            <w:tcW w:w="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7,313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335,230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7,086,705</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Rollover contributions</w:t>
            </w:r>
          </w:p>
        </w:tc>
        <w:tc>
          <w:tcPr>
            <w:tcW w:w="1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138,257</w:t>
            </w:r>
          </w:p>
        </w:tc>
        <w:tc>
          <w:tcPr>
            <w:tcW w:w="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37,731</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12,538</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482,581</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Total contributions</w:t>
            </w:r>
          </w:p>
        </w:tc>
        <w:tc>
          <w:tcPr>
            <w:tcW w:w="180" w:type="dxa"/>
            <w:vAlign w:val="bottom"/>
          </w:tcPr>
          <w:p>
            <w:pPr>
              <w:spacing w:after="0"/>
              <w:rPr>
                <w:sz w:val="24"/>
                <w:szCs w:val="2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4,340,131</w:t>
            </w:r>
          </w:p>
        </w:tc>
        <w:tc>
          <w:tcPr>
            <w:tcW w:w="40" w:type="dxa"/>
            <w:vAlign w:val="bottom"/>
          </w:tcPr>
          <w:p>
            <w:pPr>
              <w:spacing w:after="0"/>
              <w:rPr>
                <w:sz w:val="24"/>
                <w:szCs w:val="2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45,044</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2,633,871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15,308,523</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Benefit payments</w:t>
            </w:r>
          </w:p>
        </w:tc>
        <w:tc>
          <w:tcPr>
            <w:tcW w:w="1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(995,981)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(594,291)</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(7,289,981)</w:t>
            </w: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Transfers between funds</w:t>
            </w:r>
          </w:p>
        </w:tc>
        <w:tc>
          <w:tcPr>
            <w:tcW w:w="1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(304,113)</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880,983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(1,266,805)</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Transfers from (to) other plans</w:t>
            </w:r>
          </w:p>
        </w:tc>
        <w:tc>
          <w:tcPr>
            <w:tcW w:w="1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5,635</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(180,123)</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ind w:left="1160"/>
              <w:spacing w:after="0"/>
              <w:rPr>
                <w:sz w:val="20"/>
                <w:szCs w:val="20"/>
                <w:color w:val="auto"/>
              </w:rPr>
            </w:pPr>
            <w:r>
              <w:rPr>
                <w:rFonts w:ascii="Courier New" w:cs="Courier New" w:eastAsia="Courier New" w:hAnsi="Courier New"/>
                <w:sz w:val="15"/>
                <w:szCs w:val="15"/>
                <w:color w:val="auto"/>
              </w:rPr>
              <w:t>Increase (decrease)</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in net assets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available for</w:t>
            </w:r>
          </w:p>
        </w:tc>
        <w:tc>
          <w:tcPr>
            <w:tcW w:w="180" w:type="dxa"/>
            <w:vAlign w:val="bottom"/>
          </w:tcPr>
          <w:p>
            <w:pPr>
              <w:spacing w:after="0"/>
              <w:rPr>
                <w:sz w:val="14"/>
                <w:szCs w:val="14"/>
                <w:color w:val="auto"/>
              </w:rPr>
            </w:pP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10,718,623</w:t>
            </w:r>
          </w:p>
        </w:tc>
        <w:tc>
          <w:tcPr>
            <w:tcW w:w="40" w:type="dxa"/>
            <w:vAlign w:val="bottom"/>
          </w:tcPr>
          <w:p>
            <w:pPr>
              <w:spacing w:after="0"/>
              <w:rPr>
                <w:sz w:val="14"/>
                <w:szCs w:val="14"/>
                <w:color w:val="auto"/>
              </w:rPr>
            </w:pPr>
          </w:p>
        </w:tc>
        <w:tc>
          <w:tcPr>
            <w:tcW w:w="11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933,067</w:t>
            </w:r>
          </w:p>
        </w:tc>
        <w:tc>
          <w:tcPr>
            <w:tcW w:w="12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4,132,581</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32,973,117</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ind w:left="1340"/>
              <w:spacing w:after="0"/>
              <w:rPr>
                <w:sz w:val="20"/>
                <w:szCs w:val="20"/>
                <w:color w:val="auto"/>
              </w:rPr>
            </w:pPr>
            <w:r>
              <w:rPr>
                <w:rFonts w:ascii="Courier New" w:cs="Courier New" w:eastAsia="Courier New" w:hAnsi="Courier New"/>
                <w:sz w:val="15"/>
                <w:szCs w:val="15"/>
                <w:color w:val="auto"/>
              </w:rPr>
              <w:t>plan benefits</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benefits:</w:t>
            </w:r>
          </w:p>
        </w:tc>
        <w:tc>
          <w:tcPr>
            <w:tcW w:w="180" w:type="dxa"/>
            <w:vAlign w:val="bottom"/>
          </w:tcPr>
          <w:p>
            <w:pPr>
              <w:spacing w:after="0"/>
              <w:rPr>
                <w:sz w:val="14"/>
                <w:szCs w:val="14"/>
                <w:color w:val="auto"/>
              </w:rPr>
            </w:pPr>
          </w:p>
        </w:tc>
        <w:tc>
          <w:tcPr>
            <w:tcW w:w="12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27,832,278</w:t>
            </w:r>
          </w:p>
        </w:tc>
        <w:tc>
          <w:tcPr>
            <w:tcW w:w="40" w:type="dxa"/>
            <w:vAlign w:val="bottom"/>
          </w:tcPr>
          <w:p>
            <w:pPr>
              <w:spacing w:after="0"/>
              <w:rPr>
                <w:sz w:val="14"/>
                <w:szCs w:val="14"/>
                <w:color w:val="auto"/>
              </w:rPr>
            </w:pPr>
          </w:p>
        </w:tc>
        <w:tc>
          <w:tcPr>
            <w:tcW w:w="11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17,485,950</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134,369,310</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Beginning of year</w:t>
            </w: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End of year</w:t>
            </w:r>
          </w:p>
        </w:tc>
        <w:tc>
          <w:tcPr>
            <w:tcW w:w="180" w:type="dxa"/>
            <w:vAlign w:val="bottom"/>
          </w:tcPr>
          <w:p>
            <w:pPr>
              <w:spacing w:after="0"/>
              <w:rPr>
                <w:sz w:val="24"/>
                <w:szCs w:val="2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38,550,901</w:t>
            </w:r>
          </w:p>
        </w:tc>
        <w:tc>
          <w:tcPr>
            <w:tcW w:w="40" w:type="dxa"/>
            <w:vAlign w:val="bottom"/>
          </w:tcPr>
          <w:p>
            <w:pPr>
              <w:spacing w:after="0"/>
              <w:rPr>
                <w:sz w:val="24"/>
                <w:szCs w:val="2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933,067</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21,618,531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167,342,427</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4" w:orient="portrait"/>
          <w:cols w:equalWidth="0" w:num="1">
            <w:col w:w="10820"/>
          </w:cols>
          <w:pgMar w:left="240" w:top="607" w:right="839" w:bottom="0" w:gutter="0" w:footer="0" w:header="0"/>
        </w:sectPr>
      </w:pPr>
    </w:p>
    <w:bookmarkStart w:id="9" w:name="page10"/>
    <w:bookmarkEnd w:id="9"/>
    <w:p>
      <w:pPr>
        <w:ind w:left="3300"/>
        <w:spacing w:after="0"/>
        <w:tabs>
          <w:tab w:leader="none" w:pos="4440" w:val="left"/>
          <w:tab w:leader="none" w:pos="55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 -------------</w:t>
      </w:r>
    </w:p>
    <w:p>
      <w:pPr>
        <w:spacing w:after="0" w:line="30" w:lineRule="exact"/>
        <w:rPr>
          <w:sz w:val="20"/>
          <w:szCs w:val="20"/>
          <w:color w:val="auto"/>
        </w:rPr>
      </w:pPr>
    </w:p>
    <w:p>
      <w:pPr>
        <w:ind w:left="3300"/>
        <w:spacing w:after="0"/>
        <w:tabs>
          <w:tab w:leader="none" w:pos="4440" w:val="left"/>
          <w:tab w:leader="none" w:pos="55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113" w:right="1440" w:bottom="1440" w:gutter="0" w:footer="0" w:header="0"/>
        </w:sectPr>
      </w:pPr>
    </w:p>
    <w:bookmarkStart w:id="10" w:name="page11"/>
    <w:bookmarkEnd w:id="10"/>
    <w:p>
      <w:pPr>
        <w:ind w:left="2868"/>
        <w:spacing w:after="0"/>
        <w:rPr>
          <w:sz w:val="20"/>
          <w:szCs w:val="20"/>
          <w:color w:val="auto"/>
        </w:rPr>
      </w:pPr>
      <w:r>
        <w:rPr>
          <w:rFonts w:ascii="Courier New" w:cs="Courier New" w:eastAsia="Courier New" w:hAnsi="Courier New"/>
          <w:sz w:val="15"/>
          <w:szCs w:val="15"/>
          <w:color w:val="auto"/>
        </w:rPr>
        <w:t>THE TORO COMPANY</w:t>
      </w:r>
    </w:p>
    <w:p>
      <w:pPr>
        <w:spacing w:after="0" w:line="30"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INVESTMENT AND SAVINGS PLAN</w:t>
      </w:r>
    </w:p>
    <w:p>
      <w:pPr>
        <w:spacing w:after="0" w:line="146"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Notes to Financial Statements</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December 31, 1998 and 1997</w:t>
      </w:r>
    </w:p>
    <w:p>
      <w:pPr>
        <w:spacing w:after="0" w:line="346" w:lineRule="exact"/>
        <w:rPr>
          <w:sz w:val="20"/>
          <w:szCs w:val="20"/>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FINANCIAL STATEMENT PRESENTATION</w:t>
      </w:r>
    </w:p>
    <w:p>
      <w:pPr>
        <w:spacing w:after="0" w:line="174" w:lineRule="exact"/>
        <w:rPr>
          <w:rFonts w:ascii="Courier New" w:cs="Courier New" w:eastAsia="Courier New" w:hAnsi="Courier New"/>
          <w:sz w:val="15"/>
          <w:szCs w:val="15"/>
          <w:color w:val="auto"/>
        </w:rPr>
      </w:pPr>
    </w:p>
    <w:p>
      <w:pPr>
        <w:ind w:left="888" w:right="3439"/>
        <w:spacing w:after="0" w:line="30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accompanying financial statements of The Toro Company Investment and Savings Plan (the Plan) are presented in accordance with generally accepted accounting principles. The accounting records of the Plan are maintained on the accrual basis.</w:t>
      </w:r>
    </w:p>
    <w:p>
      <w:pPr>
        <w:spacing w:after="0" w:line="48"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4" w:lineRule="exact"/>
        <w:rPr>
          <w:rFonts w:ascii="Courier New" w:cs="Courier New" w:eastAsia="Courier New" w:hAnsi="Courier New"/>
          <w:sz w:val="15"/>
          <w:szCs w:val="15"/>
          <w:color w:val="auto"/>
        </w:rPr>
      </w:pPr>
    </w:p>
    <w:p>
      <w:pPr>
        <w:ind w:left="888" w:right="351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investments are held by Putnam Fiduciary Trust Company (the Trustee). Plan investments are invested in the following investment funds:</w:t>
      </w:r>
    </w:p>
    <w:p>
      <w:pPr>
        <w:spacing w:after="0" w:line="48" w:lineRule="exact"/>
        <w:rPr>
          <w:rFonts w:ascii="Courier New" w:cs="Courier New" w:eastAsia="Courier New" w:hAnsi="Courier New"/>
          <w:sz w:val="15"/>
          <w:szCs w:val="15"/>
          <w:color w:val="auto"/>
        </w:rPr>
      </w:pPr>
    </w:p>
    <w:p>
      <w:pPr>
        <w:ind w:left="1528" w:right="3439" w:hanging="455"/>
        <w:spacing w:after="0" w:line="262" w:lineRule="auto"/>
        <w:tabs>
          <w:tab w:leader="none" w:pos="1528"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Toro Stable Value Fund is a master trust, which invests in investment contracts with insurance companies, major banks, and other financial institutions. The fund's holdings may also include U.S. Government agency mortgage-backed securities, AAA-rated asset-backed securities, high-quality debt securities, and money market investments.</w:t>
      </w:r>
    </w:p>
    <w:p>
      <w:pPr>
        <w:spacing w:after="0" w:line="77" w:lineRule="exact"/>
        <w:rPr>
          <w:rFonts w:ascii="Courier New" w:cs="Courier New" w:eastAsia="Courier New" w:hAnsi="Courier New"/>
          <w:sz w:val="15"/>
          <w:szCs w:val="15"/>
          <w:color w:val="auto"/>
        </w:rPr>
      </w:pPr>
    </w:p>
    <w:p>
      <w:pPr>
        <w:ind w:left="1528" w:right="3779" w:hanging="455"/>
        <w:spacing w:after="0" w:line="301" w:lineRule="auto"/>
        <w:tabs>
          <w:tab w:leader="none" w:pos="1528"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Growth and Income Fund is invested in common stock of companies that pay dividends and have the potential for capital growth.</w:t>
      </w:r>
    </w:p>
    <w:p>
      <w:pPr>
        <w:spacing w:after="0" w:line="48" w:lineRule="exact"/>
        <w:rPr>
          <w:rFonts w:ascii="Courier New" w:cs="Courier New" w:eastAsia="Courier New" w:hAnsi="Courier New"/>
          <w:sz w:val="15"/>
          <w:szCs w:val="15"/>
          <w:color w:val="auto"/>
        </w:rPr>
      </w:pPr>
    </w:p>
    <w:p>
      <w:pPr>
        <w:ind w:left="1528" w:right="3439" w:hanging="455"/>
        <w:spacing w:after="0" w:line="301" w:lineRule="auto"/>
        <w:tabs>
          <w:tab w:leader="none" w:pos="1528"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Asset Allocation Growth Portfolio is invested in approximately 80% equity securities (primarily common stock) and 20% debt securities.</w:t>
      </w:r>
    </w:p>
    <w:p>
      <w:pPr>
        <w:spacing w:after="0" w:line="48" w:lineRule="exact"/>
        <w:rPr>
          <w:rFonts w:ascii="Courier New" w:cs="Courier New" w:eastAsia="Courier New" w:hAnsi="Courier New"/>
          <w:sz w:val="15"/>
          <w:szCs w:val="15"/>
          <w:color w:val="auto"/>
        </w:rPr>
      </w:pPr>
    </w:p>
    <w:p>
      <w:pPr>
        <w:ind w:left="1528" w:right="3519" w:hanging="455"/>
        <w:spacing w:after="0" w:line="301" w:lineRule="auto"/>
        <w:tabs>
          <w:tab w:leader="none" w:pos="1528"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Asset Allocation Balanced Portfolio is invested in approximately 65% equity securities (primarily common stock) and 35% debt securities.</w:t>
      </w:r>
    </w:p>
    <w:p>
      <w:pPr>
        <w:spacing w:after="0" w:line="48" w:lineRule="exact"/>
        <w:rPr>
          <w:rFonts w:ascii="Courier New" w:cs="Courier New" w:eastAsia="Courier New" w:hAnsi="Courier New"/>
          <w:sz w:val="15"/>
          <w:szCs w:val="15"/>
          <w:color w:val="auto"/>
        </w:rPr>
      </w:pPr>
    </w:p>
    <w:p>
      <w:pPr>
        <w:ind w:left="1528" w:right="3519" w:hanging="455"/>
        <w:spacing w:after="0" w:line="301" w:lineRule="auto"/>
        <w:tabs>
          <w:tab w:leader="none" w:pos="1528"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Asset Allocation Conservative Portfolio is invested in approximately 35% equity securities (primarily common stock) and 65% debt securities.</w:t>
      </w:r>
    </w:p>
    <w:p>
      <w:pPr>
        <w:spacing w:after="0" w:line="48" w:lineRule="exact"/>
        <w:rPr>
          <w:rFonts w:ascii="Courier New" w:cs="Courier New" w:eastAsia="Courier New" w:hAnsi="Courier New"/>
          <w:sz w:val="15"/>
          <w:szCs w:val="15"/>
          <w:color w:val="auto"/>
        </w:rPr>
      </w:pPr>
    </w:p>
    <w:p>
      <w:pPr>
        <w:ind w:left="1528" w:right="3519" w:hanging="455"/>
        <w:spacing w:after="0" w:line="301" w:lineRule="auto"/>
        <w:tabs>
          <w:tab w:leader="none" w:pos="1528"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International Growth Fund is invested primarily in equity securities of companies located outside North America.</w:t>
      </w:r>
    </w:p>
    <w:p>
      <w:pPr>
        <w:spacing w:after="0" w:line="48" w:lineRule="exact"/>
        <w:rPr>
          <w:rFonts w:ascii="Courier New" w:cs="Courier New" w:eastAsia="Courier New" w:hAnsi="Courier New"/>
          <w:sz w:val="15"/>
          <w:szCs w:val="15"/>
          <w:color w:val="auto"/>
        </w:rPr>
      </w:pPr>
    </w:p>
    <w:p>
      <w:pPr>
        <w:jc w:val="both"/>
        <w:ind w:left="1528" w:right="3779" w:hanging="455"/>
        <w:spacing w:after="0" w:line="301" w:lineRule="auto"/>
        <w:tabs>
          <w:tab w:leader="none" w:pos="1528"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Voyager Fund is invested primarily in common stocks of small to medium sized companies that have the potential for long-term capital appreciation.</w:t>
      </w:r>
    </w:p>
    <w:p>
      <w:pPr>
        <w:spacing w:after="0" w:line="48" w:lineRule="exact"/>
        <w:rPr>
          <w:rFonts w:ascii="Courier New" w:cs="Courier New" w:eastAsia="Courier New" w:hAnsi="Courier New"/>
          <w:sz w:val="15"/>
          <w:szCs w:val="15"/>
          <w:color w:val="auto"/>
        </w:rPr>
      </w:pPr>
    </w:p>
    <w:p>
      <w:pPr>
        <w:ind w:left="1528" w:right="3519" w:hanging="455"/>
        <w:spacing w:after="0" w:line="281" w:lineRule="auto"/>
        <w:tabs>
          <w:tab w:leader="none" w:pos="1528"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Asset Management--Investment Counselors of Maryland (UAM-ICM) Small Company Portfolio is invested in common stocks of smaller companies that have the potential for long-term capital appreciation.</w:t>
      </w:r>
    </w:p>
    <w:p>
      <w:pPr>
        <w:spacing w:after="0" w:line="64" w:lineRule="exact"/>
        <w:rPr>
          <w:rFonts w:ascii="Courier New" w:cs="Courier New" w:eastAsia="Courier New" w:hAnsi="Courier New"/>
          <w:sz w:val="15"/>
          <w:szCs w:val="15"/>
          <w:color w:val="auto"/>
        </w:rPr>
      </w:pPr>
    </w:p>
    <w:p>
      <w:pPr>
        <w:ind w:left="1428" w:hanging="355"/>
        <w:spacing w:after="0"/>
        <w:tabs>
          <w:tab w:leader="none" w:pos="1428"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Company Common Stock--common stock of The Toro Company.</w:t>
      </w:r>
    </w:p>
    <w:p>
      <w:pPr>
        <w:spacing w:after="0" w:line="185" w:lineRule="exact"/>
        <w:rPr>
          <w:sz w:val="20"/>
          <w:szCs w:val="20"/>
          <w:color w:val="auto"/>
        </w:rPr>
      </w:pPr>
    </w:p>
    <w:p>
      <w:pPr>
        <w:ind w:left="888" w:right="3339"/>
        <w:spacing w:after="0" w:line="281" w:lineRule="auto"/>
        <w:rPr>
          <w:sz w:val="20"/>
          <w:szCs w:val="20"/>
          <w:color w:val="auto"/>
        </w:rPr>
      </w:pPr>
      <w:r>
        <w:rPr>
          <w:rFonts w:ascii="Courier New" w:cs="Courier New" w:eastAsia="Courier New" w:hAnsi="Courier New"/>
          <w:sz w:val="15"/>
          <w:szCs w:val="15"/>
          <w:color w:val="auto"/>
        </w:rPr>
        <w:t>The investment securities are stated at fair value based upon published quotations or, in the absence of available quotations, at fair value as determined by the Trustee. Purchases and sales of securities are recorded on a trade-date basis.</w:t>
      </w:r>
    </w:p>
    <w:p>
      <w:pPr>
        <w:spacing w:after="0" w:line="236" w:lineRule="exact"/>
        <w:rPr>
          <w:sz w:val="20"/>
          <w:szCs w:val="20"/>
          <w:color w:val="auto"/>
        </w:rPr>
      </w:pPr>
    </w:p>
    <w:p>
      <w:pPr>
        <w:jc w:val="both"/>
        <w:ind w:left="3488"/>
        <w:spacing w:after="0"/>
        <w:tabs>
          <w:tab w:leader="none" w:pos="6148"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(Continued)</w:t>
      </w:r>
    </w:p>
    <w:p>
      <w:pPr>
        <w:sectPr>
          <w:pgSz w:w="11900" w:h="16838" w:orient="portrait"/>
          <w:cols w:equalWidth="0" w:num="1">
            <w:col w:w="10227"/>
          </w:cols>
          <w:pgMar w:left="232" w:top="779" w:right="1440" w:bottom="1440" w:gutter="0" w:footer="0" w:header="0"/>
        </w:sectPr>
      </w:pPr>
    </w:p>
    <w:bookmarkStart w:id="11" w:name="page12"/>
    <w:bookmarkEnd w:id="11"/>
    <w:p>
      <w:pPr>
        <w:ind w:left="2868"/>
        <w:spacing w:after="0"/>
        <w:rPr>
          <w:sz w:val="20"/>
          <w:szCs w:val="20"/>
          <w:color w:val="auto"/>
        </w:rPr>
      </w:pPr>
      <w:r>
        <w:rPr>
          <w:rFonts w:ascii="Courier New" w:cs="Courier New" w:eastAsia="Courier New" w:hAnsi="Courier New"/>
          <w:sz w:val="15"/>
          <w:szCs w:val="15"/>
          <w:color w:val="auto"/>
        </w:rPr>
        <w:t>THE TORO COMPANY</w:t>
      </w:r>
    </w:p>
    <w:p>
      <w:pPr>
        <w:spacing w:after="0" w:line="30"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INVESTMENT AND SAVINGS PLAN</w:t>
      </w:r>
    </w:p>
    <w:p>
      <w:pPr>
        <w:spacing w:after="0" w:line="146"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Notes to Financial Statements</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December 31, 1998 and 1997</w:t>
      </w:r>
    </w:p>
    <w:p>
      <w:pPr>
        <w:spacing w:after="0" w:line="346" w:lineRule="exact"/>
        <w:rPr>
          <w:sz w:val="20"/>
          <w:szCs w:val="20"/>
          <w:color w:val="auto"/>
        </w:rPr>
      </w:pPr>
    </w:p>
    <w:p>
      <w:pPr>
        <w:ind w:left="888" w:right="3079"/>
        <w:spacing w:after="0" w:line="259" w:lineRule="auto"/>
        <w:rPr>
          <w:sz w:val="20"/>
          <w:szCs w:val="20"/>
          <w:color w:val="auto"/>
        </w:rPr>
      </w:pPr>
      <w:r>
        <w:rPr>
          <w:rFonts w:ascii="Courier New" w:cs="Courier New" w:eastAsia="Courier New" w:hAnsi="Courier New"/>
          <w:sz w:val="15"/>
          <w:szCs w:val="15"/>
          <w:color w:val="auto"/>
        </w:rPr>
        <w:t>Currently, The Toro Company (the Company) maintains one master trust, the Toro Stable Value Fund (master trust) for three profit sharing and retirement plans that are sponsored by the Company. The three plans are The Toro Company Profit Sharing Plan for Plymouth Union Employees, The Toro Company Investment and Savings Plan, and The Toro Company Employee Stock Ownership Plan. The purpose of the master trust is to pool investment transactions and achieve uniform rates of return on comparable funds under all plans.</w:t>
      </w:r>
    </w:p>
    <w:p>
      <w:pPr>
        <w:spacing w:after="0" w:line="81" w:lineRule="exact"/>
        <w:rPr>
          <w:sz w:val="20"/>
          <w:szCs w:val="20"/>
          <w:color w:val="auto"/>
        </w:rPr>
      </w:pPr>
    </w:p>
    <w:p>
      <w:pPr>
        <w:ind w:left="888" w:right="3159"/>
        <w:spacing w:after="0" w:line="281" w:lineRule="auto"/>
        <w:rPr>
          <w:sz w:val="20"/>
          <w:szCs w:val="20"/>
          <w:color w:val="auto"/>
        </w:rPr>
      </w:pPr>
      <w:r>
        <w:rPr>
          <w:rFonts w:ascii="Courier New" w:cs="Courier New" w:eastAsia="Courier New" w:hAnsi="Courier New"/>
          <w:sz w:val="15"/>
          <w:szCs w:val="15"/>
          <w:color w:val="auto"/>
        </w:rPr>
        <w:t>The Plan's share of net investment income from the master trust is determined by the Trustee based on the ratio of the fair value of the Plan's equity in the investment fund to the total net assets of the investment fund at the beginning of the plan year.</w:t>
      </w:r>
    </w:p>
    <w:p>
      <w:pPr>
        <w:spacing w:after="0" w:line="64" w:lineRule="exact"/>
        <w:rPr>
          <w:sz w:val="20"/>
          <w:szCs w:val="20"/>
          <w:color w:val="auto"/>
        </w:rPr>
      </w:pPr>
    </w:p>
    <w:p>
      <w:pPr>
        <w:ind w:left="888" w:right="3079"/>
        <w:spacing w:after="0" w:line="262" w:lineRule="auto"/>
        <w:rPr>
          <w:sz w:val="20"/>
          <w:szCs w:val="20"/>
          <w:color w:val="auto"/>
        </w:rPr>
      </w:pPr>
      <w:r>
        <w:rPr>
          <w:rFonts w:ascii="Courier New" w:cs="Courier New" w:eastAsia="Courier New" w:hAnsi="Courier New"/>
          <w:sz w:val="15"/>
          <w:szCs w:val="15"/>
          <w:color w:val="auto"/>
        </w:rPr>
        <w:t>The short term securities of the Toro Stable Value Fund are stated at cost, which approximates fair value. The Toro Stable Value Fund includes various fully benefit responsive investment contracts. These contracts are valued in the Plan at contract value, which includes cost plus accrued interest. These contracts have stated interest rates ranging from 5.31% to 7.41%. These investments have maturities ranging from the year 1999 to the year 2002.</w:t>
      </w:r>
    </w:p>
    <w:p>
      <w:pPr>
        <w:spacing w:after="0" w:line="78" w:lineRule="exact"/>
        <w:rPr>
          <w:sz w:val="20"/>
          <w:szCs w:val="20"/>
          <w:color w:val="auto"/>
        </w:rPr>
      </w:pPr>
    </w:p>
    <w:p>
      <w:pPr>
        <w:ind w:left="888" w:hanging="441"/>
        <w:spacing w:after="0"/>
        <w:tabs>
          <w:tab w:leader="none" w:pos="88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ESTIMATES</w:t>
      </w:r>
    </w:p>
    <w:p>
      <w:pPr>
        <w:spacing w:after="0" w:line="174" w:lineRule="exact"/>
        <w:rPr>
          <w:rFonts w:ascii="Courier New" w:cs="Courier New" w:eastAsia="Courier New" w:hAnsi="Courier New"/>
          <w:sz w:val="15"/>
          <w:szCs w:val="15"/>
          <w:color w:val="auto"/>
        </w:rPr>
      </w:pPr>
    </w:p>
    <w:p>
      <w:pPr>
        <w:ind w:left="888"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the plan administrator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7"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PLAN</w:t>
      </w:r>
    </w:p>
    <w:p>
      <w:pPr>
        <w:spacing w:after="0" w:line="174" w:lineRule="exact"/>
        <w:rPr>
          <w:rFonts w:ascii="Courier New" w:cs="Courier New" w:eastAsia="Courier New" w:hAnsi="Courier New"/>
          <w:sz w:val="15"/>
          <w:szCs w:val="15"/>
          <w:color w:val="auto"/>
        </w:rPr>
      </w:pPr>
    </w:p>
    <w:p>
      <w:pPr>
        <w:ind w:left="448" w:right="3339"/>
        <w:spacing w:after="0" w:line="30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Plan is a defined contribution profit sharing plan sponsored by the Company. The Company, as administrator of the Plan, absorbs all administrative costs and Trustee fees of the Plan, with the exception of investment management fees, which are netted against investment income.</w:t>
      </w:r>
    </w:p>
    <w:p>
      <w:pPr>
        <w:spacing w:after="0" w:line="48" w:lineRule="exact"/>
        <w:rPr>
          <w:rFonts w:ascii="Courier New" w:cs="Courier New" w:eastAsia="Courier New" w:hAnsi="Courier New"/>
          <w:sz w:val="15"/>
          <w:szCs w:val="15"/>
          <w:color w:val="auto"/>
        </w:rPr>
      </w:pPr>
    </w:p>
    <w:p>
      <w:pPr>
        <w:ind w:left="448" w:right="307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general description of the Plan is contained in the Plan document amended as of June 24, 1998. Participants should refer to the Plan document for more complete information.</w:t>
      </w:r>
    </w:p>
    <w:p>
      <w:pPr>
        <w:spacing w:after="0" w:line="48" w:lineRule="exact"/>
        <w:rPr>
          <w:rFonts w:ascii="Courier New" w:cs="Courier New" w:eastAsia="Courier New" w:hAnsi="Courier New"/>
          <w:sz w:val="15"/>
          <w:szCs w:val="15"/>
          <w:color w:val="auto"/>
        </w:rPr>
      </w:pPr>
    </w:p>
    <w:p>
      <w:pPr>
        <w:ind w:left="448" w:right="307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are made under control of the plan administrator. The allocation of the participants' and Company contributions to the investment funds is selected by the participants.</w:t>
      </w:r>
    </w:p>
    <w:p>
      <w:pPr>
        <w:spacing w:after="0" w:line="48" w:lineRule="exact"/>
        <w:rPr>
          <w:rFonts w:ascii="Courier New" w:cs="Courier New" w:eastAsia="Courier New" w:hAnsi="Courier New"/>
          <w:sz w:val="15"/>
          <w:szCs w:val="15"/>
          <w:color w:val="auto"/>
        </w:rPr>
      </w:pPr>
    </w:p>
    <w:p>
      <w:pPr>
        <w:ind w:left="448" w:right="333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payments and transfers of participants' interests are made under control of the Trustee. Company matching contributions, together with income attributable thereto, vest at the rate of 20% after one year of vesting service, with an additional 20% being accumulated annually thereafter until the participant is 100% vested.</w:t>
      </w:r>
    </w:p>
    <w:p>
      <w:pPr>
        <w:spacing w:after="0" w:line="241" w:lineRule="exact"/>
        <w:rPr>
          <w:sz w:val="20"/>
          <w:szCs w:val="20"/>
          <w:color w:val="auto"/>
        </w:rPr>
      </w:pPr>
    </w:p>
    <w:p>
      <w:pPr>
        <w:jc w:val="both"/>
        <w:ind w:left="3488"/>
        <w:spacing w:after="0"/>
        <w:tabs>
          <w:tab w:leader="none" w:pos="6148"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(Continued)</w:t>
      </w:r>
    </w:p>
    <w:p>
      <w:pPr>
        <w:sectPr>
          <w:pgSz w:w="11900" w:h="16838" w:orient="portrait"/>
          <w:cols w:equalWidth="0" w:num="1">
            <w:col w:w="10227"/>
          </w:cols>
          <w:pgMar w:left="232" w:top="779" w:right="1440" w:bottom="1440" w:gutter="0" w:footer="0" w:header="0"/>
        </w:sectPr>
      </w:pPr>
    </w:p>
    <w:bookmarkStart w:id="12" w:name="page13"/>
    <w:bookmarkEnd w:id="12"/>
    <w:p>
      <w:pPr>
        <w:ind w:left="2868"/>
        <w:spacing w:after="0"/>
        <w:rPr>
          <w:sz w:val="20"/>
          <w:szCs w:val="20"/>
          <w:color w:val="auto"/>
        </w:rPr>
      </w:pPr>
      <w:r>
        <w:rPr>
          <w:rFonts w:ascii="Courier New" w:cs="Courier New" w:eastAsia="Courier New" w:hAnsi="Courier New"/>
          <w:sz w:val="15"/>
          <w:szCs w:val="15"/>
          <w:color w:val="auto"/>
        </w:rPr>
        <w:t>THE TORO COMPANY</w:t>
      </w:r>
    </w:p>
    <w:p>
      <w:pPr>
        <w:spacing w:after="0" w:line="30"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INVESTMENT AND SAVINGS PLAN</w:t>
      </w:r>
    </w:p>
    <w:p>
      <w:pPr>
        <w:spacing w:after="0" w:line="146"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Notes to Financial Statements</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December 31, 1998 and 1997</w:t>
      </w:r>
    </w:p>
    <w:p>
      <w:pPr>
        <w:spacing w:after="0" w:line="346" w:lineRule="exact"/>
        <w:rPr>
          <w:sz w:val="20"/>
          <w:szCs w:val="20"/>
          <w:color w:val="auto"/>
        </w:rPr>
      </w:pPr>
    </w:p>
    <w:p>
      <w:pPr>
        <w:ind w:left="448" w:hanging="448"/>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AND PLAN TRANSFERS</w:t>
      </w:r>
    </w:p>
    <w:p>
      <w:pPr>
        <w:spacing w:after="0" w:line="174" w:lineRule="exact"/>
        <w:rPr>
          <w:rFonts w:ascii="Courier New" w:cs="Courier New" w:eastAsia="Courier New" w:hAnsi="Courier New"/>
          <w:sz w:val="15"/>
          <w:szCs w:val="15"/>
          <w:color w:val="auto"/>
        </w:rPr>
      </w:pPr>
    </w:p>
    <w:p>
      <w:pPr>
        <w:ind w:left="448" w:right="307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funding policy is to make annual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 addition, the Company is required to make a matching contribution equal to 50% of the participants' contributions to the Plan not to exceed two percent of the participant's total compensation. The contribution formula specifies a minimum annual contribution to the Plan. The Company contribution is allocated to participants based on compensation earned during the plan year. Investment income is allocated based on participants' account balances.</w:t>
      </w:r>
    </w:p>
    <w:p>
      <w:pPr>
        <w:spacing w:after="0" w:line="86" w:lineRule="exact"/>
        <w:rPr>
          <w:rFonts w:ascii="Courier New" w:cs="Courier New" w:eastAsia="Courier New" w:hAnsi="Courier New"/>
          <w:sz w:val="15"/>
          <w:szCs w:val="15"/>
          <w:color w:val="auto"/>
        </w:rPr>
      </w:pPr>
    </w:p>
    <w:p>
      <w:pPr>
        <w:ind w:left="448" w:right="3339"/>
        <w:spacing w:after="0" w:line="3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contributions consist of salary reduction elections under a 401(k) feature and rollover funds from other qualified plans.</w:t>
      </w:r>
    </w:p>
    <w:p>
      <w:pPr>
        <w:spacing w:after="0" w:line="7" w:lineRule="exact"/>
        <w:rPr>
          <w:rFonts w:ascii="Courier New" w:cs="Courier New" w:eastAsia="Courier New" w:hAnsi="Courier New"/>
          <w:sz w:val="15"/>
          <w:szCs w:val="15"/>
          <w:color w:val="auto"/>
        </w:rPr>
      </w:pPr>
    </w:p>
    <w:p>
      <w:pPr>
        <w:ind w:left="448" w:right="3599"/>
        <w:spacing w:after="0" w:line="3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to/from other plans represent participant elected transfers to/from other plans.</w:t>
      </w:r>
    </w:p>
    <w:p>
      <w:pPr>
        <w:spacing w:after="0" w:line="7"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PARTY-IN-INTEREST TRANSACTIONS</w:t>
      </w:r>
    </w:p>
    <w:p>
      <w:pPr>
        <w:spacing w:after="0" w:line="174" w:lineRule="exact"/>
        <w:rPr>
          <w:rFonts w:ascii="Courier New" w:cs="Courier New" w:eastAsia="Courier New" w:hAnsi="Courier New"/>
          <w:sz w:val="15"/>
          <w:szCs w:val="15"/>
          <w:color w:val="auto"/>
        </w:rPr>
      </w:pPr>
    </w:p>
    <w:p>
      <w:pPr>
        <w:ind w:left="448" w:right="307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Putnam Fiduciary Trust Company and The Toro Company are parties-in-interest with respect to the Plan. In the opinion of the Plan's legal counsel, transactions between the Plan and the Trustee and the Company are exempt from being considered as `prohibited transactions' under the Employee Retirement Income Security Act of 1974 (ERISA) Section 408(b).</w:t>
      </w:r>
    </w:p>
    <w:p>
      <w:pPr>
        <w:spacing w:after="0" w:line="69"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w:t>
      </w:r>
    </w:p>
    <w:p>
      <w:pPr>
        <w:spacing w:after="0" w:line="174" w:lineRule="exact"/>
        <w:rPr>
          <w:rFonts w:ascii="Courier New" w:cs="Courier New" w:eastAsia="Courier New" w:hAnsi="Courier New"/>
          <w:sz w:val="15"/>
          <w:szCs w:val="15"/>
          <w:color w:val="auto"/>
        </w:rPr>
      </w:pPr>
    </w:p>
    <w:p>
      <w:pPr>
        <w:ind w:left="448" w:right="3259"/>
        <w:spacing w:after="0" w:line="30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voluntarily agreed to make contributions to the Plan. Although the Company has not expressed any intent to terminate the profit sharing plan agreement, it may do so at any time. Upon termination of the Plan, the interest of the participants in the Plan shall fully vest.</w:t>
      </w:r>
    </w:p>
    <w:p>
      <w:pPr>
        <w:spacing w:after="0" w:line="48"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4" w:lineRule="exact"/>
        <w:rPr>
          <w:rFonts w:ascii="Courier New" w:cs="Courier New" w:eastAsia="Courier New" w:hAnsi="Courier New"/>
          <w:sz w:val="15"/>
          <w:szCs w:val="15"/>
          <w:color w:val="auto"/>
        </w:rPr>
      </w:pPr>
    </w:p>
    <w:p>
      <w:pPr>
        <w:ind w:left="448" w:right="307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trust agreement, the Trustee manages investment funds on behalf of the Plan. The Trustee has been granted discretionary authority concerning the purchases and sales of the investments of the investment funds. In accordance with the trust agreement, certain assets of the Plan are held together with assets of other plans sponsored by the Company in the master trust.</w:t>
      </w:r>
    </w:p>
    <w:p>
      <w:pPr>
        <w:spacing w:after="0" w:line="74" w:lineRule="exact"/>
        <w:rPr>
          <w:rFonts w:ascii="Courier New" w:cs="Courier New" w:eastAsia="Courier New" w:hAnsi="Courier New"/>
          <w:sz w:val="15"/>
          <w:szCs w:val="15"/>
          <w:color w:val="auto"/>
        </w:rPr>
      </w:pPr>
    </w:p>
    <w:p>
      <w:pPr>
        <w:ind w:left="448"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12, 1994, guaranteed investment contracts in the Toro Stable Value Fund of $2,132,761 issued by Confederation Life Insurance Company (CL) was placed under court supervised rehabilitation. Beginning August 1, 1995, payments from the CL annuity contracts were suspended pending further court action until such time as the fair value of the CL annuity contracts could be determined. The actions suspending distributions were consistent with procedures published by the Internal Revenue Service.</w:t>
      </w:r>
    </w:p>
    <w:p>
      <w:pPr>
        <w:spacing w:after="0" w:line="250" w:lineRule="exact"/>
        <w:rPr>
          <w:sz w:val="20"/>
          <w:szCs w:val="20"/>
          <w:color w:val="auto"/>
        </w:rPr>
      </w:pPr>
    </w:p>
    <w:p>
      <w:pPr>
        <w:jc w:val="both"/>
        <w:ind w:left="3488"/>
        <w:spacing w:after="0"/>
        <w:tabs>
          <w:tab w:leader="none" w:pos="6148"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(Continued)</w:t>
      </w:r>
    </w:p>
    <w:p>
      <w:pPr>
        <w:sectPr>
          <w:pgSz w:w="11900" w:h="16838" w:orient="portrait"/>
          <w:cols w:equalWidth="0" w:num="1">
            <w:col w:w="10227"/>
          </w:cols>
          <w:pgMar w:left="232" w:top="779" w:right="1440" w:bottom="1440" w:gutter="0" w:footer="0" w:header="0"/>
        </w:sectPr>
      </w:pPr>
    </w:p>
    <w:bookmarkStart w:id="13" w:name="page14"/>
    <w:bookmarkEnd w:id="13"/>
    <w:p>
      <w:pPr>
        <w:ind w:left="2420"/>
        <w:spacing w:after="0"/>
        <w:rPr>
          <w:sz w:val="20"/>
          <w:szCs w:val="20"/>
          <w:color w:val="auto"/>
        </w:rPr>
      </w:pPr>
      <w:r>
        <w:rPr>
          <w:rFonts w:ascii="Courier New" w:cs="Courier New" w:eastAsia="Courier New" w:hAnsi="Courier New"/>
          <w:sz w:val="15"/>
          <w:szCs w:val="15"/>
          <w:color w:val="auto"/>
        </w:rPr>
        <w:t>THE TORO COMPANY</w:t>
      </w:r>
    </w:p>
    <w:p>
      <w:pPr>
        <w:spacing w:after="0" w:line="30"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INVESTMENT AND SAVINGS PLAN</w:t>
      </w:r>
    </w:p>
    <w:p>
      <w:pPr>
        <w:spacing w:after="0" w:line="1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Notes to Financial Statements</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December 31, 1998 and 1997</w:t>
      </w:r>
    </w:p>
    <w:p>
      <w:pPr>
        <w:spacing w:after="0" w:line="346"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During 1997, the Toro Stable Value Fund received payments of $2,147,799 related to the CL annuity contracts. The amount in excess of the $2,132,761 ($15,038) was recorded as investment income in 1997. Any further payments received upon final liquidation of these contracts will be recorded as investment income upon receipt.</w:t>
      </w:r>
    </w:p>
    <w:p>
      <w:pPr>
        <w:spacing w:after="0" w:line="69"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The net assets available for benefits of the master trust at December 31, 1998 were as follows:</w:t>
      </w:r>
    </w:p>
    <w:p>
      <w:pPr>
        <w:spacing w:after="0" w:line="352"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TORO STABLE</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ind w:left="320"/>
              <w:spacing w:after="0"/>
              <w:rPr>
                <w:sz w:val="20"/>
                <w:szCs w:val="20"/>
                <w:color w:val="auto"/>
              </w:rPr>
            </w:pPr>
            <w:r>
              <w:rPr>
                <w:rFonts w:ascii="Courier New" w:cs="Courier New" w:eastAsia="Courier New" w:hAnsi="Courier New"/>
                <w:sz w:val="15"/>
                <w:szCs w:val="15"/>
                <w:color w:val="auto"/>
              </w:rPr>
              <w:t>VALUE FUND</w:t>
            </w:r>
          </w:p>
        </w:tc>
        <w:tc>
          <w:tcPr>
            <w:tcW w:w="0" w:type="dxa"/>
            <w:vAlign w:val="bottom"/>
          </w:tcPr>
          <w:p>
            <w:pPr>
              <w:spacing w:after="0"/>
              <w:rPr>
                <w:sz w:val="1"/>
                <w:szCs w:val="1"/>
                <w:color w:val="auto"/>
              </w:rPr>
            </w:pPr>
          </w:p>
        </w:tc>
      </w:tr>
      <w:tr>
        <w:trPr>
          <w:trHeight w:val="252"/>
        </w:trPr>
        <w:tc>
          <w:tcPr>
            <w:tcW w:w="4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44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16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22,284,879</w:t>
            </w:r>
          </w:p>
        </w:tc>
        <w:tc>
          <w:tcPr>
            <w:tcW w:w="0" w:type="dxa"/>
            <w:vAlign w:val="bottom"/>
          </w:tcPr>
          <w:p>
            <w:pPr>
              <w:spacing w:after="0"/>
              <w:rPr>
                <w:sz w:val="1"/>
                <w:szCs w:val="1"/>
                <w:color w:val="auto"/>
              </w:rPr>
            </w:pPr>
          </w:p>
        </w:tc>
      </w:tr>
      <w:tr>
        <w:trPr>
          <w:trHeight w:val="172"/>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Short-term investment funds</w:t>
            </w:r>
          </w:p>
        </w:tc>
        <w:tc>
          <w:tcPr>
            <w:tcW w:w="4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Guaranteed investment contracts</w:t>
            </w:r>
          </w:p>
        </w:tc>
        <w:tc>
          <w:tcPr>
            <w:tcW w:w="4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7"/>
              </w:rPr>
              <w:t>17,451,245</w:t>
            </w:r>
          </w:p>
        </w:tc>
        <w:tc>
          <w:tcPr>
            <w:tcW w:w="0" w:type="dxa"/>
            <w:vAlign w:val="bottom"/>
          </w:tcPr>
          <w:p>
            <w:pPr>
              <w:spacing w:after="0"/>
              <w:rPr>
                <w:sz w:val="1"/>
                <w:szCs w:val="1"/>
                <w:color w:val="auto"/>
              </w:rPr>
            </w:pPr>
          </w:p>
        </w:tc>
      </w:tr>
      <w:tr>
        <w:trPr>
          <w:trHeight w:val="252"/>
        </w:trPr>
        <w:tc>
          <w:tcPr>
            <w:tcW w:w="4600" w:type="dxa"/>
            <w:vAlign w:val="bottom"/>
          </w:tcPr>
          <w:p>
            <w:pPr>
              <w:spacing w:after="0"/>
              <w:rPr>
                <w:sz w:val="21"/>
                <w:szCs w:val="21"/>
                <w:color w:val="auto"/>
              </w:rPr>
            </w:pPr>
          </w:p>
        </w:tc>
        <w:tc>
          <w:tcPr>
            <w:tcW w:w="21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600" w:type="dxa"/>
            <w:vAlign w:val="bottom"/>
          </w:tcPr>
          <w:p>
            <w:pPr>
              <w:ind w:left="1160"/>
              <w:spacing w:after="0"/>
              <w:rPr>
                <w:sz w:val="20"/>
                <w:szCs w:val="20"/>
                <w:color w:val="auto"/>
              </w:rPr>
            </w:pPr>
            <w:r>
              <w:rPr>
                <w:rFonts w:ascii="Courier New" w:cs="Courier New" w:eastAsia="Courier New" w:hAnsi="Courier New"/>
                <w:sz w:val="15"/>
                <w:szCs w:val="15"/>
                <w:color w:val="auto"/>
              </w:rPr>
              <w:t>Total assets available for benefits</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7"/>
              </w:rPr>
              <w:t>39,736,124</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21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600" w:type="dxa"/>
            <w:vAlign w:val="bottom"/>
          </w:tcPr>
          <w:p>
            <w:pPr>
              <w:spacing w:after="0"/>
              <w:rPr>
                <w:sz w:val="21"/>
                <w:szCs w:val="21"/>
                <w:color w:val="auto"/>
              </w:rPr>
            </w:pPr>
          </w:p>
        </w:tc>
        <w:tc>
          <w:tcPr>
            <w:tcW w:w="21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The net assets available for benefits of the master trust at December 31, 1997 were as follows:</w:t>
      </w:r>
    </w:p>
    <w:p>
      <w:pPr>
        <w:spacing w:after="0" w:line="352"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4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TORO STABLE</w:t>
            </w:r>
          </w:p>
        </w:tc>
        <w:tc>
          <w:tcPr>
            <w:tcW w:w="0" w:type="dxa"/>
            <w:vAlign w:val="bottom"/>
          </w:tcPr>
          <w:p>
            <w:pPr>
              <w:spacing w:after="0"/>
              <w:rPr>
                <w:sz w:val="1"/>
                <w:szCs w:val="1"/>
                <w:color w:val="auto"/>
              </w:rPr>
            </w:pPr>
          </w:p>
        </w:tc>
      </w:tr>
      <w:tr>
        <w:trPr>
          <w:trHeight w:val="172"/>
        </w:trPr>
        <w:tc>
          <w:tcPr>
            <w:tcW w:w="4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VALUE FUND</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1"/>
                <w:szCs w:val="21"/>
                <w:color w:val="auto"/>
              </w:rPr>
            </w:pPr>
          </w:p>
        </w:tc>
        <w:tc>
          <w:tcPr>
            <w:tcW w:w="19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5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15,706,617</w:t>
            </w:r>
          </w:p>
        </w:tc>
        <w:tc>
          <w:tcPr>
            <w:tcW w:w="0" w:type="dxa"/>
            <w:vAlign w:val="bottom"/>
          </w:tcPr>
          <w:p>
            <w:pPr>
              <w:spacing w:after="0"/>
              <w:rPr>
                <w:sz w:val="1"/>
                <w:szCs w:val="1"/>
                <w:color w:val="auto"/>
              </w:rPr>
            </w:pPr>
          </w:p>
        </w:tc>
      </w:tr>
      <w:tr>
        <w:trPr>
          <w:trHeight w:val="172"/>
        </w:trPr>
        <w:tc>
          <w:tcPr>
            <w:tcW w:w="4640" w:type="dxa"/>
            <w:vAlign w:val="bottom"/>
          </w:tcPr>
          <w:p>
            <w:pPr>
              <w:ind w:left="360"/>
              <w:spacing w:after="0"/>
              <w:rPr>
                <w:sz w:val="20"/>
                <w:szCs w:val="20"/>
                <w:color w:val="auto"/>
              </w:rPr>
            </w:pPr>
            <w:r>
              <w:rPr>
                <w:rFonts w:ascii="Courier New" w:cs="Courier New" w:eastAsia="Courier New" w:hAnsi="Courier New"/>
                <w:sz w:val="15"/>
                <w:szCs w:val="15"/>
                <w:color w:val="auto"/>
              </w:rPr>
              <w:t>Short-term investment funds</w:t>
            </w:r>
          </w:p>
        </w:tc>
        <w:tc>
          <w:tcPr>
            <w:tcW w:w="5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40" w:type="dxa"/>
            <w:vAlign w:val="bottom"/>
          </w:tcPr>
          <w:p>
            <w:pPr>
              <w:ind w:left="360"/>
              <w:spacing w:after="0"/>
              <w:rPr>
                <w:sz w:val="20"/>
                <w:szCs w:val="20"/>
                <w:color w:val="auto"/>
              </w:rPr>
            </w:pPr>
            <w:r>
              <w:rPr>
                <w:rFonts w:ascii="Courier New" w:cs="Courier New" w:eastAsia="Courier New" w:hAnsi="Courier New"/>
                <w:sz w:val="15"/>
                <w:szCs w:val="15"/>
                <w:color w:val="auto"/>
              </w:rPr>
              <w:t>Guaranteed investment contracts</w:t>
            </w:r>
          </w:p>
        </w:tc>
        <w:tc>
          <w:tcPr>
            <w:tcW w:w="580" w:type="dxa"/>
            <w:vAlign w:val="bottom"/>
          </w:tcPr>
          <w:p>
            <w:pPr>
              <w:spacing w:after="0"/>
              <w:rPr>
                <w:sz w:val="14"/>
                <w:szCs w:val="14"/>
                <w:color w:val="auto"/>
              </w:rPr>
            </w:pP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20,923,182</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1"/>
                <w:szCs w:val="21"/>
                <w:color w:val="auto"/>
              </w:rPr>
            </w:pPr>
          </w:p>
        </w:tc>
        <w:tc>
          <w:tcPr>
            <w:tcW w:w="19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4640" w:type="dxa"/>
            <w:vAlign w:val="bottom"/>
          </w:tcPr>
          <w:p>
            <w:pPr>
              <w:ind w:left="1160"/>
              <w:spacing w:after="0"/>
              <w:rPr>
                <w:sz w:val="20"/>
                <w:szCs w:val="20"/>
                <w:color w:val="auto"/>
              </w:rPr>
            </w:pPr>
            <w:r>
              <w:rPr>
                <w:rFonts w:ascii="Courier New" w:cs="Courier New" w:eastAsia="Courier New" w:hAnsi="Courier New"/>
                <w:sz w:val="15"/>
                <w:szCs w:val="15"/>
                <w:color w:val="auto"/>
              </w:rPr>
              <w:t>Total assets available for benefits</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36,629,799</w:t>
            </w:r>
          </w:p>
        </w:tc>
        <w:tc>
          <w:tcPr>
            <w:tcW w:w="0" w:type="dxa"/>
            <w:vAlign w:val="bottom"/>
          </w:tcPr>
          <w:p>
            <w:pPr>
              <w:spacing w:after="0"/>
              <w:rPr>
                <w:sz w:val="1"/>
                <w:szCs w:val="1"/>
                <w:color w:val="auto"/>
              </w:rPr>
            </w:pPr>
          </w:p>
        </w:tc>
      </w:tr>
      <w:tr>
        <w:trPr>
          <w:trHeight w:val="172"/>
        </w:trPr>
        <w:tc>
          <w:tcPr>
            <w:tcW w:w="4640" w:type="dxa"/>
            <w:vAlign w:val="bottom"/>
          </w:tcPr>
          <w:p>
            <w:pPr>
              <w:spacing w:after="0"/>
              <w:rPr>
                <w:sz w:val="14"/>
                <w:szCs w:val="14"/>
                <w:color w:val="auto"/>
              </w:rPr>
            </w:pPr>
          </w:p>
        </w:tc>
        <w:tc>
          <w:tcPr>
            <w:tcW w:w="19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1"/>
                <w:szCs w:val="21"/>
                <w:color w:val="auto"/>
              </w:rPr>
            </w:pPr>
          </w:p>
        </w:tc>
        <w:tc>
          <w:tcPr>
            <w:tcW w:w="19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339"/>
        <w:spacing w:after="0" w:line="359" w:lineRule="auto"/>
        <w:rPr>
          <w:sz w:val="20"/>
          <w:szCs w:val="20"/>
          <w:color w:val="auto"/>
        </w:rPr>
      </w:pPr>
      <w:r>
        <w:rPr>
          <w:rFonts w:ascii="Courier New" w:cs="Courier New" w:eastAsia="Courier New" w:hAnsi="Courier New"/>
          <w:sz w:val="15"/>
          <w:szCs w:val="15"/>
          <w:color w:val="auto"/>
        </w:rPr>
        <w:t>The changes in net assets available for benefits of the master trust for the year ended December 31, 1998 were as follows:</w:t>
      </w:r>
    </w:p>
    <w:p>
      <w:pPr>
        <w:spacing w:after="0" w:line="352"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TORO STABLE</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VALUE FUND</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25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Investment income (interest and dividends)</w:t>
            </w:r>
          </w:p>
        </w:tc>
        <w:tc>
          <w:tcPr>
            <w:tcW w:w="10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2,405,039</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Deposits by participating plans</w:t>
            </w:r>
          </w:p>
        </w:tc>
        <w:tc>
          <w:tcPr>
            <w:tcW w:w="1020" w:type="dxa"/>
            <w:vAlign w:val="bottom"/>
          </w:tcPr>
          <w:p>
            <w:pPr>
              <w:spacing w:after="0"/>
              <w:rPr>
                <w:sz w:val="14"/>
                <w:szCs w:val="1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1,635,336</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Withdrawals by participating plans</w:t>
            </w:r>
          </w:p>
        </w:tc>
        <w:tc>
          <w:tcPr>
            <w:tcW w:w="1020" w:type="dxa"/>
            <w:vAlign w:val="bottom"/>
          </w:tcPr>
          <w:p>
            <w:pPr>
              <w:spacing w:after="0"/>
              <w:rPr>
                <w:sz w:val="14"/>
                <w:szCs w:val="14"/>
                <w:color w:val="auto"/>
              </w:rPr>
            </w:pP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(934,050)</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2500" w:type="dxa"/>
            <w:vAlign w:val="bottom"/>
            <w:gridSpan w:val="2"/>
          </w:tcPr>
          <w:p>
            <w:pPr>
              <w:ind w:left="9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344"/>
        </w:trPr>
        <w:tc>
          <w:tcPr>
            <w:tcW w:w="4380" w:type="dxa"/>
            <w:vAlign w:val="bottom"/>
          </w:tcPr>
          <w:p>
            <w:pPr>
              <w:ind w:left="1160"/>
              <w:spacing w:after="0"/>
              <w:rPr>
                <w:sz w:val="20"/>
                <w:szCs w:val="20"/>
                <w:color w:val="auto"/>
              </w:rPr>
            </w:pPr>
            <w:r>
              <w:rPr>
                <w:rFonts w:ascii="Courier New" w:cs="Courier New" w:eastAsia="Courier New" w:hAnsi="Courier New"/>
                <w:sz w:val="15"/>
                <w:szCs w:val="15"/>
                <w:color w:val="auto"/>
              </w:rPr>
              <w:t>Increase in net assets</w:t>
            </w:r>
          </w:p>
        </w:tc>
        <w:tc>
          <w:tcPr>
            <w:tcW w:w="1020" w:type="dxa"/>
            <w:vAlign w:val="bottom"/>
          </w:tcPr>
          <w:p>
            <w:pPr>
              <w:spacing w:after="0"/>
              <w:rPr>
                <w:sz w:val="24"/>
                <w:szCs w:val="2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3,106,325</w:t>
            </w:r>
          </w:p>
        </w:tc>
        <w:tc>
          <w:tcPr>
            <w:tcW w:w="0" w:type="dxa"/>
            <w:vAlign w:val="bottom"/>
          </w:tcPr>
          <w:p>
            <w:pPr>
              <w:spacing w:after="0"/>
              <w:rPr>
                <w:sz w:val="1"/>
                <w:szCs w:val="1"/>
                <w:color w:val="auto"/>
              </w:rPr>
            </w:pPr>
          </w:p>
        </w:tc>
      </w:tr>
      <w:tr>
        <w:trPr>
          <w:trHeight w:val="264"/>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020" w:type="dxa"/>
            <w:vAlign w:val="bottom"/>
          </w:tcPr>
          <w:p>
            <w:pPr>
              <w:spacing w:after="0"/>
              <w:rPr>
                <w:sz w:val="22"/>
                <w:szCs w:val="22"/>
                <w:color w:val="auto"/>
              </w:rPr>
            </w:pPr>
          </w:p>
        </w:tc>
        <w:tc>
          <w:tcPr>
            <w:tcW w:w="14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36,629,799</w:t>
            </w:r>
          </w:p>
        </w:tc>
        <w:tc>
          <w:tcPr>
            <w:tcW w:w="0" w:type="dxa"/>
            <w:vAlign w:val="bottom"/>
          </w:tcPr>
          <w:p>
            <w:pPr>
              <w:spacing w:after="0"/>
              <w:rPr>
                <w:sz w:val="1"/>
                <w:szCs w:val="1"/>
                <w:color w:val="auto"/>
              </w:rPr>
            </w:pPr>
          </w:p>
        </w:tc>
      </w:tr>
      <w:tr>
        <w:trPr>
          <w:trHeight w:val="172"/>
        </w:trPr>
        <w:tc>
          <w:tcPr>
            <w:tcW w:w="4380" w:type="dxa"/>
            <w:vAlign w:val="bottom"/>
          </w:tcPr>
          <w:p>
            <w:pPr>
              <w:ind w:left="360"/>
              <w:spacing w:after="0"/>
              <w:rPr>
                <w:sz w:val="20"/>
                <w:szCs w:val="20"/>
                <w:color w:val="auto"/>
              </w:rPr>
            </w:pPr>
            <w:r>
              <w:rPr>
                <w:rFonts w:ascii="Courier New" w:cs="Courier New" w:eastAsia="Courier New" w:hAnsi="Courier New"/>
                <w:sz w:val="15"/>
                <w:szCs w:val="15"/>
                <w:color w:val="auto"/>
              </w:rPr>
              <w:t>Beginning of year</w:t>
            </w:r>
          </w:p>
        </w:tc>
        <w:tc>
          <w:tcPr>
            <w:tcW w:w="10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2500" w:type="dxa"/>
            <w:vAlign w:val="bottom"/>
            <w:gridSpan w:val="2"/>
          </w:tcPr>
          <w:p>
            <w:pPr>
              <w:ind w:left="9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4380" w:type="dxa"/>
            <w:vAlign w:val="bottom"/>
          </w:tcPr>
          <w:p>
            <w:pPr>
              <w:ind w:left="360"/>
              <w:spacing w:after="0"/>
              <w:rPr>
                <w:sz w:val="20"/>
                <w:szCs w:val="20"/>
                <w:color w:val="auto"/>
              </w:rPr>
            </w:pPr>
            <w:r>
              <w:rPr>
                <w:rFonts w:ascii="Courier New" w:cs="Courier New" w:eastAsia="Courier New" w:hAnsi="Courier New"/>
                <w:sz w:val="15"/>
                <w:szCs w:val="15"/>
                <w:color w:val="auto"/>
              </w:rPr>
              <w:t>End of year</w:t>
            </w:r>
          </w:p>
        </w:tc>
        <w:tc>
          <w:tcPr>
            <w:tcW w:w="10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39,736,124</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2500" w:type="dxa"/>
            <w:vAlign w:val="bottom"/>
            <w:gridSpan w:val="2"/>
          </w:tcPr>
          <w:p>
            <w:pPr>
              <w:ind w:left="9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2500" w:type="dxa"/>
            <w:vAlign w:val="bottom"/>
            <w:gridSpan w:val="2"/>
          </w:tcPr>
          <w:p>
            <w:pPr>
              <w:ind w:left="9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688"/>
        </w:trPr>
        <w:tc>
          <w:tcPr>
            <w:tcW w:w="4380" w:type="dxa"/>
            <w:vAlign w:val="bottom"/>
          </w:tcPr>
          <w:p>
            <w:pPr>
              <w:ind w:left="2320"/>
              <w:spacing w:after="0"/>
              <w:rPr>
                <w:sz w:val="20"/>
                <w:szCs w:val="20"/>
                <w:color w:val="auto"/>
              </w:rPr>
            </w:pPr>
            <w:r>
              <w:rPr>
                <w:rFonts w:ascii="Courier New" w:cs="Courier New" w:eastAsia="Courier New" w:hAnsi="Courier New"/>
                <w:sz w:val="15"/>
                <w:szCs w:val="15"/>
                <w:color w:val="auto"/>
              </w:rPr>
              <w:t>9</w:t>
            </w:r>
          </w:p>
        </w:tc>
        <w:tc>
          <w:tcPr>
            <w:tcW w:w="250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(Continued)</w:t>
            </w:r>
          </w:p>
        </w:tc>
        <w:tc>
          <w:tcPr>
            <w:tcW w:w="0" w:type="dxa"/>
            <w:vAlign w:val="bottom"/>
          </w:tcPr>
          <w:p>
            <w:pPr>
              <w:spacing w:after="0"/>
              <w:rPr>
                <w:sz w:val="1"/>
                <w:szCs w:val="1"/>
                <w:color w:val="auto"/>
              </w:rPr>
            </w:pPr>
          </w:p>
        </w:tc>
      </w:tr>
    </w:tbl>
    <w:p>
      <w:pPr>
        <w:sectPr>
          <w:pgSz w:w="11900" w:h="16838" w:orient="portrait"/>
          <w:cols w:equalWidth="0" w:num="1">
            <w:col w:w="9779"/>
          </w:cols>
          <w:pgMar w:left="680" w:top="779" w:right="1440" w:bottom="1440" w:gutter="0" w:footer="0" w:header="0"/>
        </w:sectPr>
      </w:pPr>
    </w:p>
    <w:bookmarkStart w:id="14" w:name="page15"/>
    <w:bookmarkEnd w:id="14"/>
    <w:p>
      <w:pPr>
        <w:ind w:left="2868"/>
        <w:spacing w:after="0"/>
        <w:rPr>
          <w:sz w:val="20"/>
          <w:szCs w:val="20"/>
          <w:color w:val="auto"/>
        </w:rPr>
      </w:pPr>
      <w:r>
        <w:rPr>
          <w:rFonts w:ascii="Courier New" w:cs="Courier New" w:eastAsia="Courier New" w:hAnsi="Courier New"/>
          <w:sz w:val="15"/>
          <w:szCs w:val="15"/>
          <w:color w:val="auto"/>
        </w:rPr>
        <w:t>THE TORO COMPANY</w:t>
      </w:r>
    </w:p>
    <w:p>
      <w:pPr>
        <w:spacing w:after="0" w:line="30"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INVESTMENT AND SAVINGS PLAN</w:t>
      </w:r>
    </w:p>
    <w:p>
      <w:pPr>
        <w:spacing w:after="0" w:line="146"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Notes to Financial Statements</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December 31, 1998 and 1997</w:t>
      </w:r>
    </w:p>
    <w:p>
      <w:pPr>
        <w:spacing w:after="0" w:line="346" w:lineRule="exact"/>
        <w:rPr>
          <w:sz w:val="20"/>
          <w:szCs w:val="20"/>
          <w:color w:val="auto"/>
        </w:rPr>
      </w:pPr>
    </w:p>
    <w:p>
      <w:pPr>
        <w:ind w:left="448" w:right="3339"/>
        <w:spacing w:after="0" w:line="359" w:lineRule="auto"/>
        <w:rPr>
          <w:sz w:val="20"/>
          <w:szCs w:val="20"/>
          <w:color w:val="auto"/>
        </w:rPr>
      </w:pPr>
      <w:r>
        <w:rPr>
          <w:rFonts w:ascii="Courier New" w:cs="Courier New" w:eastAsia="Courier New" w:hAnsi="Courier New"/>
          <w:sz w:val="15"/>
          <w:szCs w:val="15"/>
          <w:color w:val="auto"/>
        </w:rPr>
        <w:t>The changes in net assets available for benefits of the master trust for the year ended December 31, 1997 were as follows:</w:t>
      </w:r>
    </w:p>
    <w:p>
      <w:pPr>
        <w:spacing w:after="0" w:line="352" w:lineRule="exact"/>
        <w:rPr>
          <w:sz w:val="20"/>
          <w:szCs w:val="20"/>
          <w:color w:val="auto"/>
        </w:rPr>
      </w:pPr>
    </w:p>
    <w:tbl>
      <w:tblPr>
        <w:tblLayout w:type="fixed"/>
        <w:tblInd w:w="1168" w:type="dxa"/>
        <w:tblCellMar>
          <w:top w:w="0" w:type="dxa"/>
          <w:left w:w="0" w:type="dxa"/>
          <w:bottom w:w="0" w:type="dxa"/>
          <w:right w:w="0" w:type="dxa"/>
        </w:tblCellMar>
      </w:tblPr>
      <w:tr>
        <w:trPr>
          <w:trHeight w:val="172"/>
        </w:trPr>
        <w:tc>
          <w:tcPr>
            <w:tcW w:w="4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TORO STABLE</w:t>
            </w:r>
          </w:p>
        </w:tc>
        <w:tc>
          <w:tcPr>
            <w:tcW w:w="0" w:type="dxa"/>
            <w:vAlign w:val="bottom"/>
          </w:tcPr>
          <w:p>
            <w:pPr>
              <w:spacing w:after="0"/>
              <w:rPr>
                <w:sz w:val="1"/>
                <w:szCs w:val="1"/>
                <w:color w:val="auto"/>
              </w:rPr>
            </w:pPr>
          </w:p>
        </w:tc>
      </w:tr>
      <w:tr>
        <w:trPr>
          <w:trHeight w:val="172"/>
        </w:trPr>
        <w:tc>
          <w:tcPr>
            <w:tcW w:w="4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VALUE FUND</w:t>
            </w: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1"/>
                <w:szCs w:val="21"/>
                <w:color w:val="auto"/>
              </w:rPr>
            </w:pPr>
          </w:p>
        </w:tc>
        <w:tc>
          <w:tcPr>
            <w:tcW w:w="228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Investment income (interest and dividends)</w:t>
            </w:r>
          </w:p>
        </w:tc>
        <w:tc>
          <w:tcPr>
            <w:tcW w:w="9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2,492,450</w:t>
            </w:r>
          </w:p>
        </w:tc>
        <w:tc>
          <w:tcPr>
            <w:tcW w:w="0" w:type="dxa"/>
            <w:vAlign w:val="bottom"/>
          </w:tcPr>
          <w:p>
            <w:pPr>
              <w:spacing w:after="0"/>
              <w:rPr>
                <w:sz w:val="1"/>
                <w:szCs w:val="1"/>
                <w:color w:val="auto"/>
              </w:rPr>
            </w:pP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Deposits by participating plans</w:t>
            </w:r>
          </w:p>
        </w:tc>
        <w:tc>
          <w:tcPr>
            <w:tcW w:w="900" w:type="dxa"/>
            <w:vAlign w:val="bottom"/>
          </w:tcPr>
          <w:p>
            <w:pPr>
              <w:spacing w:after="0"/>
              <w:rPr>
                <w:sz w:val="14"/>
                <w:szCs w:val="14"/>
                <w:color w:val="auto"/>
              </w:rPr>
            </w:pP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1,393,077</w:t>
            </w:r>
          </w:p>
        </w:tc>
        <w:tc>
          <w:tcPr>
            <w:tcW w:w="0" w:type="dxa"/>
            <w:vAlign w:val="bottom"/>
          </w:tcPr>
          <w:p>
            <w:pPr>
              <w:spacing w:after="0"/>
              <w:rPr>
                <w:sz w:val="1"/>
                <w:szCs w:val="1"/>
                <w:color w:val="auto"/>
              </w:rPr>
            </w:pP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Withdrawals by participating plans</w:t>
            </w:r>
          </w:p>
        </w:tc>
        <w:tc>
          <w:tcPr>
            <w:tcW w:w="90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(5,652,669)</w:t>
            </w: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1"/>
                <w:szCs w:val="21"/>
                <w:color w:val="auto"/>
              </w:rPr>
            </w:pPr>
          </w:p>
        </w:tc>
        <w:tc>
          <w:tcPr>
            <w:tcW w:w="228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344"/>
        </w:trPr>
        <w:tc>
          <w:tcPr>
            <w:tcW w:w="4420" w:type="dxa"/>
            <w:vAlign w:val="bottom"/>
          </w:tcPr>
          <w:p>
            <w:pPr>
              <w:ind w:left="1160"/>
              <w:spacing w:after="0"/>
              <w:rPr>
                <w:sz w:val="20"/>
                <w:szCs w:val="20"/>
                <w:color w:val="auto"/>
              </w:rPr>
            </w:pPr>
            <w:r>
              <w:rPr>
                <w:rFonts w:ascii="Courier New" w:cs="Courier New" w:eastAsia="Courier New" w:hAnsi="Courier New"/>
                <w:sz w:val="15"/>
                <w:szCs w:val="15"/>
                <w:color w:val="auto"/>
              </w:rPr>
              <w:t>Decrease in net assets</w:t>
            </w:r>
          </w:p>
        </w:tc>
        <w:tc>
          <w:tcPr>
            <w:tcW w:w="900" w:type="dxa"/>
            <w:vAlign w:val="bottom"/>
          </w:tcPr>
          <w:p>
            <w:pPr>
              <w:spacing w:after="0"/>
              <w:rPr>
                <w:sz w:val="24"/>
                <w:szCs w:val="2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(1,767,142)</w:t>
            </w:r>
          </w:p>
        </w:tc>
        <w:tc>
          <w:tcPr>
            <w:tcW w:w="0" w:type="dxa"/>
            <w:vAlign w:val="bottom"/>
          </w:tcPr>
          <w:p>
            <w:pPr>
              <w:spacing w:after="0"/>
              <w:rPr>
                <w:sz w:val="1"/>
                <w:szCs w:val="1"/>
                <w:color w:val="auto"/>
              </w:rPr>
            </w:pPr>
          </w:p>
        </w:tc>
      </w:tr>
      <w:tr>
        <w:trPr>
          <w:trHeight w:val="264"/>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900" w:type="dxa"/>
            <w:vAlign w:val="bottom"/>
          </w:tcPr>
          <w:p>
            <w:pPr>
              <w:spacing w:after="0"/>
              <w:rPr>
                <w:sz w:val="22"/>
                <w:szCs w:val="22"/>
                <w:color w:val="auto"/>
              </w:rPr>
            </w:pPr>
          </w:p>
        </w:tc>
        <w:tc>
          <w:tcPr>
            <w:tcW w:w="13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38,396,941</w:t>
            </w:r>
          </w:p>
        </w:tc>
        <w:tc>
          <w:tcPr>
            <w:tcW w:w="0" w:type="dxa"/>
            <w:vAlign w:val="bottom"/>
          </w:tcPr>
          <w:p>
            <w:pPr>
              <w:spacing w:after="0"/>
              <w:rPr>
                <w:sz w:val="1"/>
                <w:szCs w:val="1"/>
                <w:color w:val="auto"/>
              </w:rPr>
            </w:pPr>
          </w:p>
        </w:tc>
      </w:tr>
      <w:tr>
        <w:trPr>
          <w:trHeight w:val="172"/>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Beginning of year</w:t>
            </w:r>
          </w:p>
        </w:tc>
        <w:tc>
          <w:tcPr>
            <w:tcW w:w="9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1"/>
                <w:szCs w:val="21"/>
                <w:color w:val="auto"/>
              </w:rPr>
            </w:pPr>
          </w:p>
        </w:tc>
        <w:tc>
          <w:tcPr>
            <w:tcW w:w="228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End of year</w:t>
            </w:r>
          </w:p>
        </w:tc>
        <w:tc>
          <w:tcPr>
            <w:tcW w:w="9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36,629,799</w:t>
            </w:r>
          </w:p>
        </w:tc>
        <w:tc>
          <w:tcPr>
            <w:tcW w:w="0" w:type="dxa"/>
            <w:vAlign w:val="bottom"/>
          </w:tcPr>
          <w:p>
            <w:pPr>
              <w:spacing w:after="0"/>
              <w:rPr>
                <w:sz w:val="1"/>
                <w:szCs w:val="1"/>
                <w:color w:val="auto"/>
              </w:rPr>
            </w:pP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1"/>
                <w:szCs w:val="21"/>
                <w:color w:val="auto"/>
              </w:rPr>
            </w:pPr>
          </w:p>
        </w:tc>
        <w:tc>
          <w:tcPr>
            <w:tcW w:w="228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48" w:right="3079"/>
        <w:spacing w:after="0" w:line="266" w:lineRule="auto"/>
        <w:rPr>
          <w:sz w:val="20"/>
          <w:szCs w:val="20"/>
          <w:color w:val="auto"/>
        </w:rPr>
      </w:pPr>
      <w:r>
        <w:rPr>
          <w:rFonts w:ascii="Courier New" w:cs="Courier New" w:eastAsia="Courier New" w:hAnsi="Courier New"/>
          <w:sz w:val="15"/>
          <w:szCs w:val="15"/>
          <w:color w:val="auto"/>
        </w:rPr>
        <w:t>The Plan's proportionate share of net investment income from the master trust is based upon the percentage of the fair value of the Plan's investment in the master trust's assets. The Plan's percentage interest in the net assets of the master trust was approximately 97% as of December 31, 1998 and 1997, and the Plan's share of net investment income was 96% for the years then ended.</w:t>
      </w:r>
    </w:p>
    <w:p>
      <w:pPr>
        <w:spacing w:after="0" w:line="74" w:lineRule="exact"/>
        <w:rPr>
          <w:sz w:val="20"/>
          <w:szCs w:val="20"/>
          <w:color w:val="auto"/>
        </w:rPr>
      </w:pPr>
    </w:p>
    <w:p>
      <w:pPr>
        <w:ind w:left="448" w:right="3439"/>
        <w:spacing w:after="0" w:line="359" w:lineRule="auto"/>
        <w:rPr>
          <w:sz w:val="20"/>
          <w:szCs w:val="20"/>
          <w:color w:val="auto"/>
        </w:rPr>
      </w:pPr>
      <w:r>
        <w:rPr>
          <w:rFonts w:ascii="Courier New" w:cs="Courier New" w:eastAsia="Courier New" w:hAnsi="Courier New"/>
          <w:sz w:val="15"/>
          <w:szCs w:val="15"/>
          <w:color w:val="auto"/>
        </w:rPr>
        <w:t>The following investments represent 5% or more of the Plan's net assets available for plan benefits as of December 31, 1998 and 1997:</w:t>
      </w:r>
    </w:p>
    <w:p>
      <w:pPr>
        <w:spacing w:after="0" w:line="352" w:lineRule="exact"/>
        <w:rPr>
          <w:sz w:val="20"/>
          <w:szCs w:val="20"/>
          <w:color w:val="auto"/>
        </w:rPr>
      </w:pPr>
    </w:p>
    <w:tbl>
      <w:tblPr>
        <w:tblLayout w:type="fixed"/>
        <w:tblInd w:w="1168" w:type="dxa"/>
        <w:tblCellMar>
          <w:top w:w="0" w:type="dxa"/>
          <w:left w:w="0" w:type="dxa"/>
          <w:bottom w:w="0" w:type="dxa"/>
          <w:right w:w="0" w:type="dxa"/>
        </w:tblCellMar>
      </w:tblPr>
      <w:tr>
        <w:trPr>
          <w:trHeight w:val="172"/>
        </w:trPr>
        <w:tc>
          <w:tcPr>
            <w:tcW w:w="4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r>
      <w:tr>
        <w:trPr>
          <w:trHeight w:val="252"/>
        </w:trPr>
        <w:tc>
          <w:tcPr>
            <w:tcW w:w="4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4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Toro Stable Value Fund*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38,111,311</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35,228,096</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Putnam Growth and Income Fund*</w:t>
            </w:r>
          </w:p>
        </w:tc>
        <w:tc>
          <w:tcPr>
            <w:tcW w:w="1080" w:type="dxa"/>
            <w:vAlign w:val="bottom"/>
          </w:tcPr>
          <w:p>
            <w:pPr>
              <w:spacing w:after="0"/>
              <w:rPr>
                <w:sz w:val="14"/>
                <w:szCs w:val="14"/>
                <w:color w:val="auto"/>
              </w:rPr>
            </w:pP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47,563,426</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40,803,566</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Putnam Asset Allocation Growth Portfolio*</w:t>
            </w:r>
          </w:p>
        </w:tc>
        <w:tc>
          <w:tcPr>
            <w:tcW w:w="1080" w:type="dxa"/>
            <w:vAlign w:val="bottom"/>
          </w:tcPr>
          <w:p>
            <w:pPr>
              <w:spacing w:after="0"/>
              <w:rPr>
                <w:sz w:val="14"/>
                <w:szCs w:val="14"/>
                <w:color w:val="auto"/>
              </w:rPr>
            </w:pP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10,352,492</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8,522,425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Putnam Asset Allocation Balanced Portfolio*</w:t>
            </w:r>
          </w:p>
        </w:tc>
        <w:tc>
          <w:tcPr>
            <w:tcW w:w="1080" w:type="dxa"/>
            <w:vAlign w:val="bottom"/>
          </w:tcPr>
          <w:p>
            <w:pPr>
              <w:spacing w:after="0"/>
              <w:rPr>
                <w:sz w:val="14"/>
                <w:szCs w:val="14"/>
                <w:color w:val="auto"/>
              </w:rPr>
            </w:pP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11,837,025</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10,353,353</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Putnam Voyager Fund*</w:t>
            </w:r>
          </w:p>
        </w:tc>
        <w:tc>
          <w:tcPr>
            <w:tcW w:w="1080" w:type="dxa"/>
            <w:vAlign w:val="bottom"/>
          </w:tcPr>
          <w:p>
            <w:pPr>
              <w:spacing w:after="0"/>
              <w:rPr>
                <w:sz w:val="14"/>
                <w:szCs w:val="14"/>
                <w:color w:val="auto"/>
              </w:rPr>
            </w:pP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49,396,518</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38,550,901</w:t>
            </w:r>
          </w:p>
        </w:tc>
      </w:tr>
      <w:tr>
        <w:trPr>
          <w:trHeight w:val="252"/>
        </w:trPr>
        <w:tc>
          <w:tcPr>
            <w:tcW w:w="4780" w:type="dxa"/>
            <w:vAlign w:val="bottom"/>
          </w:tcPr>
          <w:p>
            <w:pPr>
              <w:spacing w:after="0"/>
              <w:rPr>
                <w:sz w:val="20"/>
                <w:szCs w:val="20"/>
                <w:color w:val="auto"/>
              </w:rPr>
            </w:pPr>
            <w:r>
              <w:rPr>
                <w:rFonts w:ascii="Courier New" w:cs="Courier New" w:eastAsia="Courier New" w:hAnsi="Courier New"/>
                <w:sz w:val="15"/>
                <w:szCs w:val="15"/>
                <w:color w:val="auto"/>
              </w:rPr>
              <w:t>The Toro Company Common Stock*</w:t>
            </w:r>
          </w:p>
        </w:tc>
        <w:tc>
          <w:tcPr>
            <w:tcW w:w="1080" w:type="dxa"/>
            <w:vAlign w:val="bottom"/>
          </w:tcPr>
          <w:p>
            <w:pPr>
              <w:spacing w:after="0"/>
              <w:rPr>
                <w:sz w:val="21"/>
                <w:szCs w:val="21"/>
                <w:color w:val="auto"/>
              </w:rPr>
            </w:pP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19,786,357</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21,618,531</w:t>
            </w:r>
          </w:p>
        </w:tc>
      </w:tr>
    </w:tbl>
    <w:p>
      <w:pPr>
        <w:spacing w:after="0" w:line="9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*Party-in-interest</w:t>
      </w:r>
    </w:p>
    <w:p>
      <w:pPr>
        <w:spacing w:after="0" w:line="346" w:lineRule="exact"/>
        <w:rPr>
          <w:sz w:val="20"/>
          <w:szCs w:val="20"/>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w:t>
      </w:r>
    </w:p>
    <w:p>
      <w:pPr>
        <w:spacing w:after="0" w:line="174" w:lineRule="exact"/>
        <w:rPr>
          <w:rFonts w:ascii="Courier New" w:cs="Courier New" w:eastAsia="Courier New" w:hAnsi="Courier New"/>
          <w:sz w:val="15"/>
          <w:szCs w:val="15"/>
          <w:color w:val="auto"/>
        </w:rPr>
      </w:pPr>
    </w:p>
    <w:p>
      <w:pPr>
        <w:ind w:left="448" w:right="3159"/>
        <w:spacing w:after="0" w:line="28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plan administrator has received a determination letter from the Internal Revenue Service dated July 18, 1996 stating that the Plan is qualified under Section 401(a) of the Internal Revenue Code and that the trust created under the Plan is exempt from federal income taxes under Section 501(a) of the Code. The plan administrator believes that the Plan and its related trust continue to qualify under the provisions of Sections 401(a) and 501(a) of the Code and are exempt from federal income taxes.</w:t>
      </w:r>
    </w:p>
    <w:p>
      <w:pPr>
        <w:spacing w:after="0" w:line="67"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4" w:lineRule="exact"/>
        <w:rPr>
          <w:rFonts w:ascii="Courier New" w:cs="Courier New" w:eastAsia="Courier New" w:hAnsi="Courier New"/>
          <w:sz w:val="15"/>
          <w:szCs w:val="15"/>
          <w:color w:val="auto"/>
        </w:rPr>
      </w:pPr>
    </w:p>
    <w:p>
      <w:pPr>
        <w:ind w:left="448" w:right="307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1999, the company amended the plan by reducing the eligibility requirement and requiring new employee minimum contributions to the plan unless declined by the employee.</w:t>
      </w:r>
    </w:p>
    <w:p>
      <w:pPr>
        <w:spacing w:after="0" w:line="22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779"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2"/>
        </w:trPr>
        <w:tc>
          <w:tcPr>
            <w:tcW w:w="5000" w:type="dxa"/>
            <w:vAlign w:val="bottom"/>
            <w:vMerge w:val="restart"/>
          </w:tcPr>
          <w:p>
            <w:pPr>
              <w:ind w:left="3040"/>
              <w:spacing w:after="0"/>
              <w:rPr>
                <w:sz w:val="20"/>
                <w:szCs w:val="20"/>
                <w:color w:val="auto"/>
              </w:rPr>
            </w:pPr>
            <w:r>
              <w:rPr>
                <w:rFonts w:ascii="Courier New" w:cs="Courier New" w:eastAsia="Courier New" w:hAnsi="Courier New"/>
                <w:sz w:val="15"/>
                <w:szCs w:val="15"/>
                <w:color w:val="auto"/>
              </w:rPr>
              <w:t>THE TORO COMPANY</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SCHEDULE 1</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50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5000" w:type="dxa"/>
            <w:vAlign w:val="bottom"/>
          </w:tcPr>
          <w:p>
            <w:pPr>
              <w:jc w:val="center"/>
              <w:ind w:left="2345"/>
              <w:spacing w:after="0"/>
              <w:rPr>
                <w:sz w:val="20"/>
                <w:szCs w:val="20"/>
                <w:color w:val="auto"/>
              </w:rPr>
            </w:pPr>
            <w:r>
              <w:rPr>
                <w:rFonts w:ascii="Courier New" w:cs="Courier New" w:eastAsia="Courier New" w:hAnsi="Courier New"/>
                <w:sz w:val="15"/>
                <w:szCs w:val="15"/>
                <w:color w:val="auto"/>
                <w:w w:val="99"/>
              </w:rPr>
              <w:t>INVESTMENT AND SAVINGS PLAN</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6260" w:type="dxa"/>
            <w:vAlign w:val="bottom"/>
            <w:gridSpan w:val="3"/>
          </w:tcPr>
          <w:p>
            <w:pPr>
              <w:jc w:val="center"/>
              <w:ind w:left="1085"/>
              <w:spacing w:after="0"/>
              <w:rPr>
                <w:sz w:val="20"/>
                <w:szCs w:val="20"/>
                <w:color w:val="auto"/>
              </w:rPr>
            </w:pPr>
            <w:r>
              <w:rPr>
                <w:rFonts w:ascii="Courier New" w:cs="Courier New" w:eastAsia="Courier New" w:hAnsi="Courier New"/>
                <w:sz w:val="15"/>
                <w:szCs w:val="15"/>
                <w:color w:val="auto"/>
                <w:w w:val="99"/>
              </w:rPr>
              <w:t>Item 27a--Schedule of Assets Held for Investment Purposes</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December 31, 1998</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000" w:type="dxa"/>
            <w:vAlign w:val="bottom"/>
          </w:tcPr>
          <w:p>
            <w:pPr>
              <w:spacing w:after="0"/>
              <w:rPr>
                <w:sz w:val="24"/>
                <w:szCs w:val="2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FACE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2"/>
        </w:trPr>
        <w:tc>
          <w:tcPr>
            <w:tcW w:w="5000" w:type="dxa"/>
            <w:vAlign w:val="bottom"/>
            <w:vMerge w:val="restart"/>
          </w:tcPr>
          <w:p>
            <w:pPr>
              <w:ind w:left="1780"/>
              <w:spacing w:after="0"/>
              <w:rPr>
                <w:sz w:val="20"/>
                <w:szCs w:val="20"/>
                <w:color w:val="auto"/>
              </w:rPr>
            </w:pPr>
            <w:r>
              <w:rPr>
                <w:rFonts w:ascii="Courier New" w:cs="Courier New" w:eastAsia="Courier New" w:hAnsi="Courier New"/>
                <w:sz w:val="15"/>
                <w:szCs w:val="15"/>
                <w:color w:val="auto"/>
              </w:rPr>
              <w:t>DESCRIPTION</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AMOUNT OR</w:t>
            </w:r>
          </w:p>
        </w:tc>
        <w:tc>
          <w:tcPr>
            <w:tcW w:w="180" w:type="dxa"/>
            <w:vAlign w:val="bottom"/>
          </w:tcPr>
          <w:p>
            <w:pPr>
              <w:spacing w:after="0"/>
              <w:rPr>
                <w:sz w:val="14"/>
                <w:szCs w:val="14"/>
                <w:color w:val="auto"/>
              </w:rPr>
            </w:pPr>
          </w:p>
        </w:tc>
        <w:tc>
          <w:tcPr>
            <w:tcW w:w="124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COST</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Toro Stable Value Fund*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32,865,912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33,526,341</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38,111,311</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Putnam Growth and Income Fund*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2,321,299</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40,553,210</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47,563,426</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Putnam Asset Allocation Growth Portfolio*</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759,537</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8,266,678</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10,352,492</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Putnam Asset Allocation Balanced Portfolio*</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985,597</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10,033,154</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11,837,025</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Putnam Asset Allocation Conservative Portfolio*</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540,621</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5,130,084</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5,611,645</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Putnam International Growth Fund*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383,346</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5,739,638</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7,371,753</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Putnam Voyager Fund*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2,253,491</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37,331,068</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49,396,518</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UAM ICM Small Company Portfolio</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40,899</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1,109,093</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997,323</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The Toro Company Common Stock*</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694,258</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17,838,748</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19,786,357</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investments</w:t>
            </w:r>
          </w:p>
        </w:tc>
        <w:tc>
          <w:tcPr>
            <w:tcW w:w="10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159,528,013</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$ 191,027,850</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*Party-in-interest.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independent auditors' report.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7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2"/>
        </w:trPr>
        <w:tc>
          <w:tcPr>
            <w:tcW w:w="5260" w:type="dxa"/>
            <w:vAlign w:val="bottom"/>
            <w:gridSpan w:val="2"/>
            <w:vMerge w:val="restart"/>
          </w:tcPr>
          <w:p>
            <w:pPr>
              <w:ind w:left="2860"/>
              <w:spacing w:after="0"/>
              <w:rPr>
                <w:sz w:val="20"/>
                <w:szCs w:val="20"/>
                <w:color w:val="auto"/>
              </w:rPr>
            </w:pPr>
            <w:r>
              <w:rPr>
                <w:rFonts w:ascii="Courier New" w:cs="Courier New" w:eastAsia="Courier New" w:hAnsi="Courier New"/>
                <w:sz w:val="15"/>
                <w:szCs w:val="15"/>
                <w:color w:val="auto"/>
              </w:rPr>
              <w:t>THE TORO COMPANY</w:t>
            </w:r>
          </w:p>
        </w:tc>
        <w:tc>
          <w:tcPr>
            <w:tcW w:w="2560" w:type="dxa"/>
            <w:vAlign w:val="bottom"/>
            <w:gridSpan w:val="3"/>
          </w:tcPr>
          <w:p>
            <w:pPr>
              <w:ind w:left="1000"/>
              <w:spacing w:after="0"/>
              <w:rPr>
                <w:sz w:val="20"/>
                <w:szCs w:val="20"/>
                <w:color w:val="auto"/>
              </w:rPr>
            </w:pPr>
            <w:r>
              <w:rPr>
                <w:rFonts w:ascii="Courier New" w:cs="Courier New" w:eastAsia="Courier New" w:hAnsi="Courier New"/>
                <w:sz w:val="15"/>
                <w:szCs w:val="15"/>
                <w:color w:val="auto"/>
              </w:rPr>
              <w:t>SCHEDULE 2</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526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5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INVESTMENT AND SAVINGS PLAN</w:t>
            </w: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6560" w:type="dxa"/>
            <w:vAlign w:val="bottom"/>
            <w:gridSpan w:val="3"/>
          </w:tcPr>
          <w:p>
            <w:pPr>
              <w:ind w:left="1600"/>
              <w:spacing w:after="0"/>
              <w:rPr>
                <w:sz w:val="20"/>
                <w:szCs w:val="20"/>
                <w:color w:val="auto"/>
              </w:rPr>
            </w:pPr>
            <w:r>
              <w:rPr>
                <w:rFonts w:ascii="Courier New" w:cs="Courier New" w:eastAsia="Courier New" w:hAnsi="Courier New"/>
                <w:sz w:val="15"/>
                <w:szCs w:val="15"/>
                <w:color w:val="auto"/>
              </w:rPr>
              <w:t>Item 27d--Schedule of Reportable Transactions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Year ended December 31, 1998</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3800" w:type="dxa"/>
            <w:vAlign w:val="bottom"/>
          </w:tcPr>
          <w:p>
            <w:pPr>
              <w:spacing w:after="0"/>
              <w:rPr>
                <w:sz w:val="24"/>
                <w:szCs w:val="24"/>
                <w:color w:val="auto"/>
              </w:rPr>
            </w:pPr>
          </w:p>
        </w:tc>
        <w:tc>
          <w:tcPr>
            <w:tcW w:w="14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NUMBER OF</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NUMBER OF</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FAIR</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DESCRIPTION OF ASSETS</w:t>
            </w:r>
          </w:p>
        </w:tc>
        <w:tc>
          <w:tcPr>
            <w:tcW w:w="14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PURCHASES</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7"/>
              </w:rPr>
              <w:t>SALES</w:t>
            </w:r>
          </w:p>
        </w:tc>
        <w:tc>
          <w:tcPr>
            <w:tcW w:w="2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COST</w:t>
            </w: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w w:val="94"/>
              </w:rPr>
              <w:t>NET GAIN</w:t>
            </w:r>
          </w:p>
        </w:tc>
        <w:tc>
          <w:tcPr>
            <w:tcW w:w="0" w:type="dxa"/>
            <w:vAlign w:val="bottom"/>
          </w:tcPr>
          <w:p>
            <w:pPr>
              <w:spacing w:after="0"/>
              <w:rPr>
                <w:sz w:val="1"/>
                <w:szCs w:val="1"/>
                <w:color w:val="auto"/>
              </w:rPr>
            </w:pPr>
          </w:p>
        </w:tc>
      </w:tr>
      <w:tr>
        <w:trPr>
          <w:trHeight w:val="172"/>
        </w:trPr>
        <w:tc>
          <w:tcPr>
            <w:tcW w:w="3800" w:type="dxa"/>
            <w:vAlign w:val="bottom"/>
            <w:vMerge w:val="continue"/>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TRANSACTIONS</w:t>
            </w: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TRANSACTIONS</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240"/>
              <w:spacing w:after="0"/>
              <w:rPr>
                <w:sz w:val="20"/>
                <w:szCs w:val="20"/>
                <w:color w:val="auto"/>
              </w:rPr>
            </w:pPr>
            <w:r>
              <w:rPr>
                <w:rFonts w:ascii="Courier New" w:cs="Courier New" w:eastAsia="Courier New" w:hAnsi="Courier New"/>
                <w:sz w:val="15"/>
                <w:szCs w:val="15"/>
                <w:color w:val="auto"/>
              </w:rPr>
              <w:t>VALUE</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0"/>
                <w:szCs w:val="20"/>
                <w:color w:val="auto"/>
              </w:rPr>
            </w:pPr>
            <w:r>
              <w:rPr>
                <w:rFonts w:ascii="Courier New" w:cs="Courier New" w:eastAsia="Courier New" w:hAnsi="Courier New"/>
                <w:sz w:val="15"/>
                <w:szCs w:val="15"/>
                <w:color w:val="auto"/>
              </w:rPr>
              <w:t>5% series of transactions by</w:t>
            </w:r>
          </w:p>
        </w:tc>
        <w:tc>
          <w:tcPr>
            <w:tcW w:w="14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Rule 2520.103-6(c)(1)(iii):</w:t>
            </w: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3800" w:type="dxa"/>
            <w:vAlign w:val="bottom"/>
          </w:tcPr>
          <w:p>
            <w:pPr>
              <w:ind w:left="620"/>
              <w:spacing w:after="0"/>
              <w:rPr>
                <w:sz w:val="20"/>
                <w:szCs w:val="20"/>
                <w:color w:val="auto"/>
              </w:rPr>
            </w:pPr>
            <w:r>
              <w:rPr>
                <w:rFonts w:ascii="Courier New" w:cs="Courier New" w:eastAsia="Courier New" w:hAnsi="Courier New"/>
                <w:sz w:val="15"/>
                <w:szCs w:val="15"/>
                <w:color w:val="auto"/>
              </w:rPr>
              <w:t>Putnam Growth and Income Fund*</w:t>
            </w:r>
          </w:p>
        </w:tc>
        <w:tc>
          <w:tcPr>
            <w:tcW w:w="146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179</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221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14,810,316</w:t>
            </w:r>
          </w:p>
        </w:tc>
        <w:tc>
          <w:tcPr>
            <w:tcW w:w="2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15,498,662</w:t>
            </w:r>
          </w:p>
        </w:tc>
        <w:tc>
          <w:tcPr>
            <w:tcW w:w="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688,346</w:t>
            </w:r>
          </w:p>
        </w:tc>
        <w:tc>
          <w:tcPr>
            <w:tcW w:w="0" w:type="dxa"/>
            <w:vAlign w:val="bottom"/>
          </w:tcPr>
          <w:p>
            <w:pPr>
              <w:spacing w:after="0"/>
              <w:rPr>
                <w:sz w:val="1"/>
                <w:szCs w:val="1"/>
                <w:color w:val="auto"/>
              </w:rPr>
            </w:pPr>
          </w:p>
        </w:tc>
      </w:tr>
      <w:tr>
        <w:trPr>
          <w:trHeight w:val="172"/>
        </w:trPr>
        <w:tc>
          <w:tcPr>
            <w:tcW w:w="3800" w:type="dxa"/>
            <w:vAlign w:val="bottom"/>
          </w:tcPr>
          <w:p>
            <w:pPr>
              <w:ind w:left="620"/>
              <w:spacing w:after="0"/>
              <w:rPr>
                <w:sz w:val="20"/>
                <w:szCs w:val="20"/>
                <w:color w:val="auto"/>
              </w:rPr>
            </w:pPr>
            <w:r>
              <w:rPr>
                <w:rFonts w:ascii="Courier New" w:cs="Courier New" w:eastAsia="Courier New" w:hAnsi="Courier New"/>
                <w:sz w:val="15"/>
                <w:szCs w:val="15"/>
                <w:color w:val="auto"/>
              </w:rPr>
              <w:t>Putnam Voyager Fund*</w:t>
            </w:r>
          </w:p>
        </w:tc>
        <w:tc>
          <w:tcPr>
            <w:tcW w:w="146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203</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190</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14,181,507</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15,072,402</w:t>
            </w:r>
          </w:p>
        </w:tc>
        <w:tc>
          <w:tcPr>
            <w:tcW w:w="22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890,895</w:t>
            </w:r>
          </w:p>
        </w:tc>
        <w:tc>
          <w:tcPr>
            <w:tcW w:w="0" w:type="dxa"/>
            <w:vAlign w:val="bottom"/>
          </w:tcPr>
          <w:p>
            <w:pPr>
              <w:spacing w:after="0"/>
              <w:rPr>
                <w:sz w:val="1"/>
                <w:szCs w:val="1"/>
                <w:color w:val="auto"/>
              </w:rPr>
            </w:pPr>
          </w:p>
        </w:tc>
      </w:tr>
      <w:tr>
        <w:trPr>
          <w:trHeight w:val="252"/>
        </w:trPr>
        <w:tc>
          <w:tcPr>
            <w:tcW w:w="3800" w:type="dxa"/>
            <w:vAlign w:val="bottom"/>
          </w:tcPr>
          <w:p>
            <w:pPr>
              <w:ind w:left="620"/>
              <w:spacing w:after="0"/>
              <w:rPr>
                <w:sz w:val="20"/>
                <w:szCs w:val="20"/>
                <w:color w:val="auto"/>
              </w:rPr>
            </w:pPr>
            <w:r>
              <w:rPr>
                <w:rFonts w:ascii="Courier New" w:cs="Courier New" w:eastAsia="Courier New" w:hAnsi="Courier New"/>
                <w:sz w:val="15"/>
                <w:szCs w:val="15"/>
                <w:color w:val="auto"/>
              </w:rPr>
              <w:t>Toro Stable Value Fund*</w:t>
            </w:r>
          </w:p>
        </w:tc>
        <w:tc>
          <w:tcPr>
            <w:tcW w:w="146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172</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241</w:t>
            </w:r>
          </w:p>
        </w:tc>
        <w:tc>
          <w:tcPr>
            <w:tcW w:w="2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12,168,157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12,585,298</w:t>
            </w:r>
          </w:p>
        </w:tc>
        <w:tc>
          <w:tcPr>
            <w:tcW w:w="220" w:type="dxa"/>
            <w:vAlign w:val="bottom"/>
          </w:tcPr>
          <w:p>
            <w:pPr>
              <w:spacing w:after="0"/>
              <w:rPr>
                <w:sz w:val="21"/>
                <w:szCs w:val="21"/>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417,141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*Party-in-interest.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independent auditors' report.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80"/>
          </w:cols>
          <w:pgMar w:left="240" w:top="607" w:right="1379" w:bottom="1440" w:gutter="0" w:footer="0" w:header="0"/>
        </w:sectPr>
      </w:pPr>
    </w:p>
    <w:bookmarkStart w:id="17" w:name="page18"/>
    <w:bookmarkEnd w:id="17"/>
    <w:p>
      <w:pPr>
        <w:spacing w:after="0"/>
        <w:tabs>
          <w:tab w:leader="none" w:pos="5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EXHIBIT 23</w:t>
      </w:r>
    </w:p>
    <w:p>
      <w:pPr>
        <w:spacing w:after="0" w:line="34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INDEPENDENT AUDITORS' CONSENT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Toro Company:</w:t>
      </w:r>
    </w:p>
    <w:p>
      <w:pPr>
        <w:spacing w:after="0" w:line="318"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We consent to incorporation by reference in the Registration Statement No. 33-59563 on Form S-8 of The Toro Company of our report dated June 18, 1999, relating to the statements of net assets available for plan benefits of The Toro Company Investment and Savings Plan as of December 31, 1998 and 1997, and the related statements of changes in net assets available for plan benefits for the years then ended, with fund information for the years ended December 31, 1998 and 1997 and supplemental schedules as of and for the year ended December 31, 1998 which report is included in Form 11-K of The Toro Company.</w:t>
      </w:r>
    </w:p>
    <w:p>
      <w:pPr>
        <w:spacing w:after="0" w:line="200" w:lineRule="exact"/>
        <w:rPr>
          <w:sz w:val="20"/>
          <w:szCs w:val="20"/>
          <w:color w:val="auto"/>
        </w:rPr>
      </w:pPr>
    </w:p>
    <w:p>
      <w:pPr>
        <w:spacing w:after="0" w:line="397"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29, 1999</w:t>
      </w:r>
    </w:p>
    <w:sectPr>
      <w:pgSz w:w="11900" w:h="16838" w:orient="portrait"/>
      <w:cols w:equalWidth="0" w:num="1">
        <w:col w:w="10219"/>
      </w:cols>
      <w:pgMar w:left="240" w:top="4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3"/>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2020-02-22T12:41:38Z</dcterms:created>
  <dcterms:modified xsi:type="dcterms:W3CDTF">2020-02-22T12:41:38Z</dcterms:modified>
</cp:coreProperties>
</file>