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14,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THE TORO COMPANY</w:t>
      </w:r>
    </w:p>
    <w:p>
      <w:pPr>
        <w:spacing w:after="0" w:line="5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120" w:type="dxa"/>
        <w:tblCellMar>
          <w:top w:w="0" w:type="dxa"/>
          <w:left w:w="0" w:type="dxa"/>
          <w:bottom w:w="0" w:type="dxa"/>
          <w:right w:w="0" w:type="dxa"/>
        </w:tblCellMar>
      </w:tblPr>
      <w:tr>
        <w:trPr>
          <w:trHeight w:val="214"/>
        </w:trPr>
        <w:tc>
          <w:tcPr>
            <w:tcW w:w="3640" w:type="dxa"/>
            <w:vAlign w:val="bottom"/>
          </w:tcPr>
          <w:p>
            <w:pPr>
              <w:jc w:val="center"/>
              <w:ind w:right="19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520" w:type="dxa"/>
            <w:vAlign w:val="bottom"/>
          </w:tcPr>
          <w:p>
            <w:pPr>
              <w:jc w:val="center"/>
              <w:ind w:right="282"/>
              <w:spacing w:after="0"/>
              <w:rPr>
                <w:sz w:val="20"/>
                <w:szCs w:val="20"/>
                <w:color w:val="auto"/>
              </w:rPr>
            </w:pPr>
            <w:r>
              <w:rPr>
                <w:rFonts w:ascii="Times New Roman" w:cs="Times New Roman" w:eastAsia="Times New Roman" w:hAnsi="Times New Roman"/>
                <w:sz w:val="18"/>
                <w:szCs w:val="18"/>
                <w:b w:val="1"/>
                <w:bCs w:val="1"/>
                <w:color w:val="auto"/>
              </w:rPr>
              <w:t>1-8649</w:t>
            </w:r>
          </w:p>
        </w:tc>
        <w:tc>
          <w:tcPr>
            <w:tcW w:w="3040" w:type="dxa"/>
            <w:vAlign w:val="bottom"/>
          </w:tcPr>
          <w:p>
            <w:pPr>
              <w:jc w:val="center"/>
              <w:ind w:left="1521"/>
              <w:spacing w:after="0"/>
              <w:rPr>
                <w:sz w:val="20"/>
                <w:szCs w:val="20"/>
                <w:color w:val="auto"/>
              </w:rPr>
            </w:pPr>
            <w:r>
              <w:rPr>
                <w:rFonts w:ascii="Times New Roman" w:cs="Times New Roman" w:eastAsia="Times New Roman" w:hAnsi="Times New Roman"/>
                <w:sz w:val="18"/>
                <w:szCs w:val="18"/>
                <w:b w:val="1"/>
                <w:bCs w:val="1"/>
                <w:color w:val="auto"/>
              </w:rPr>
              <w:t>41-0580470</w:t>
            </w:r>
          </w:p>
        </w:tc>
      </w:tr>
      <w:tr>
        <w:trPr>
          <w:trHeight w:val="149"/>
        </w:trPr>
        <w:tc>
          <w:tcPr>
            <w:tcW w:w="3640" w:type="dxa"/>
            <w:vAlign w:val="bottom"/>
          </w:tcPr>
          <w:p>
            <w:pPr>
              <w:jc w:val="center"/>
              <w:ind w:right="19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520" w:type="dxa"/>
            <w:vAlign w:val="bottom"/>
          </w:tcPr>
          <w:p>
            <w:pPr>
              <w:jc w:val="center"/>
              <w:ind w:right="28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3040" w:type="dxa"/>
            <w:vAlign w:val="bottom"/>
          </w:tcPr>
          <w:p>
            <w:pPr>
              <w:jc w:val="center"/>
              <w:ind w:left="15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40" w:type="dxa"/>
            <w:vAlign w:val="bottom"/>
          </w:tcPr>
          <w:p>
            <w:pPr>
              <w:jc w:val="center"/>
              <w:ind w:right="18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520" w:type="dxa"/>
            <w:vAlign w:val="bottom"/>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3040" w:type="dxa"/>
            <w:vAlign w:val="bottom"/>
          </w:tcPr>
          <w:p>
            <w:pPr>
              <w:jc w:val="center"/>
              <w:ind w:left="152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33"/>
        </w:trPr>
        <w:tc>
          <w:tcPr>
            <w:tcW w:w="364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7"/>
              </w:rPr>
              <w:t>8111 Lyndale Avenue South</w:t>
            </w:r>
          </w:p>
        </w:tc>
        <w:tc>
          <w:tcPr>
            <w:tcW w:w="252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27"/>
        </w:trPr>
        <w:tc>
          <w:tcPr>
            <w:tcW w:w="364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Bloomington, Minnesota</w:t>
            </w:r>
          </w:p>
        </w:tc>
        <w:tc>
          <w:tcPr>
            <w:tcW w:w="2520" w:type="dxa"/>
            <w:vAlign w:val="bottom"/>
          </w:tcPr>
          <w:p>
            <w:pPr>
              <w:spacing w:after="0"/>
              <w:rPr>
                <w:sz w:val="19"/>
                <w:szCs w:val="19"/>
                <w:color w:val="auto"/>
              </w:rPr>
            </w:pPr>
          </w:p>
        </w:tc>
        <w:tc>
          <w:tcPr>
            <w:tcW w:w="3040" w:type="dxa"/>
            <w:vAlign w:val="bottom"/>
          </w:tcPr>
          <w:p>
            <w:pPr>
              <w:jc w:val="right"/>
              <w:ind w:right="1361"/>
              <w:spacing w:after="0"/>
              <w:rPr>
                <w:sz w:val="20"/>
                <w:szCs w:val="20"/>
                <w:color w:val="auto"/>
              </w:rPr>
            </w:pPr>
            <w:r>
              <w:rPr>
                <w:rFonts w:ascii="Times New Roman" w:cs="Times New Roman" w:eastAsia="Times New Roman" w:hAnsi="Times New Roman"/>
                <w:sz w:val="18"/>
                <w:szCs w:val="18"/>
                <w:b w:val="1"/>
                <w:bCs w:val="1"/>
                <w:color w:val="auto"/>
              </w:rPr>
              <w:t>55420</w:t>
            </w:r>
          </w:p>
        </w:tc>
      </w:tr>
      <w:tr>
        <w:trPr>
          <w:trHeight w:val="190"/>
        </w:trPr>
        <w:tc>
          <w:tcPr>
            <w:tcW w:w="364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20" w:type="dxa"/>
            <w:vAlign w:val="bottom"/>
          </w:tcPr>
          <w:p>
            <w:pPr>
              <w:spacing w:after="0"/>
              <w:rPr>
                <w:sz w:val="16"/>
                <w:szCs w:val="16"/>
                <w:color w:val="auto"/>
              </w:rPr>
            </w:pPr>
          </w:p>
        </w:tc>
        <w:tc>
          <w:tcPr>
            <w:tcW w:w="304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(952) 888-8801</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 – Financial Information</w:t>
      </w:r>
    </w:p>
    <w:p>
      <w:pPr>
        <w:spacing w:after="0" w:line="13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Completion of Acquisition or Disposition of Assets.</w:t>
      </w:r>
    </w:p>
    <w:p>
      <w:pPr>
        <w:spacing w:after="0" w:line="12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On November 14, 2014, The Toro Company (“Toro”) completed its previously announced acquisition (the “Acquisition”) of substantially all of the assets (excluding accounts receivable) of the BOSS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professional snow and ice management business (the “BOSS Business”) of Northern Star Industries, Inc. (“NSI”) for approximately $227 million, subject to post-closing adjustments set forth in the Asset Purchase Agreement, dated October 27, 2014, among Toro, NSI and each of the shareholders of NSI (the “Purchase Agreement”). The BOSS Business designs, manufactures and sells snowplows, salt and sand spreaders, and related parts and accessories, for light and medium duty trucks, ATVs, UTVs and loaders.</w:t>
      </w:r>
    </w:p>
    <w:p>
      <w:pPr>
        <w:spacing w:after="0" w:line="18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Toro paid the purchase price in cash, except for $30 million which was paid in the form of an unsecured promissory note issued by Toro (the “Note”). Under the terms of the Note, interest will accrue at the rate of 4.0% per year and principal payments of $10 million each, together with accrued interest, will be payable on the first, second and third anniversaries of the closing date of the Acquisition, subject to certain conditions. The Note will serve as the first, but not the exclusive, source to secure NSI’s and its shareholders’ indemnification and other obligations under the Purchase Agreement. Toro funded the cash portion of the purchase price of the Acquisition with cash on hand, borrowings from Toro’s senior unsecured revolving credit facility and a term loan.</w:t>
      </w:r>
    </w:p>
    <w:p>
      <w:pPr>
        <w:spacing w:after="0" w:line="184"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The Purchase Agreement, a copy of which is filed as Exhibit 2.1 to the Current Report on Form 8-K that was filed by Toro with the Securities and Exchange Commission (the “SEC”) on October 27, 2014 and is incorporated herein by reference, and the foregoing description of the Purchase Agreement, are intended to provide information regarding the terms of the Purchase Agreement and are not intended to modify or supplement any factual disclosures about Toro in its reports filed with the SEC. In particular, the Purchase Agreement and related description are not intended to be, and should not be relied upon as, disclosures regarding any facts and circumstances relating to Toro or the BOSS Business. Shareholders of Toro are not third-party beneficiaries under the Purchase Agreement and should not rely on the representations, warranties and covenants or any descriptions thereof as characterizations of the actual state of facts or condition of Toro or the BOSS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 Regulation FD</w:t>
      </w:r>
    </w:p>
    <w:p>
      <w:pPr>
        <w:spacing w:after="0" w:line="13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On November 14, 2014, Toro announced the completion of the Acquisition described in Item 2.01 above. A copy of the press release is furnished as Exhibit 99.1 to this Current Report on Form 8-K and is incorporated herein by reference.</w:t>
      </w:r>
    </w:p>
    <w:p>
      <w:pPr>
        <w:spacing w:after="0" w:line="162"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7.01 and Exhibit 99.1 to this Current Report on Form 8-K shall not be deemed to be “filed” for purposes of Section 18 of the Securities Exchange Act of 1934, as amended (the “Exchange Act”), or otherwise subject to the liability of that section, and shall not be incorporated by reference into any filings made by Toro under the Securities Act of 1933, as amended, or the Exchange Act, except as shall be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13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40"/>
          </w:cols>
          <w:pgMar w:left="240" w:top="266" w:right="319" w:bottom="1440" w:gutter="0" w:footer="0" w:header="0"/>
        </w:sectPr>
      </w:pPr>
    </w:p>
    <w:bookmarkStart w:id="2" w:name="page3"/>
    <w:bookmarkEnd w:id="2"/>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Statements of Businesses Acquired</w:t>
      </w:r>
    </w:p>
    <w:p>
      <w:pPr>
        <w:spacing w:after="0" w:line="119" w:lineRule="exact"/>
        <w:rPr>
          <w:rFonts w:ascii="Times New Roman" w:cs="Times New Roman" w:eastAsia="Times New Roman" w:hAnsi="Times New Roman"/>
          <w:sz w:val="18"/>
          <w:szCs w:val="18"/>
          <w:color w:val="auto"/>
        </w:rPr>
      </w:pPr>
    </w:p>
    <w:p>
      <w:pPr>
        <w:ind w:left="460" w:right="4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financial statements required by Item 9.01(a) of Form 8-K will be filed by amendment within 71 calendar days after the date upon which this Current Report on Form 8-K must be filed.</w:t>
      </w:r>
    </w:p>
    <w:p>
      <w:pPr>
        <w:spacing w:after="0" w:line="6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 Forma Financial Information</w:t>
      </w:r>
    </w:p>
    <w:p>
      <w:pPr>
        <w:spacing w:after="0" w:line="119" w:lineRule="exact"/>
        <w:rPr>
          <w:rFonts w:ascii="Times New Roman" w:cs="Times New Roman" w:eastAsia="Times New Roman" w:hAnsi="Times New Roman"/>
          <w:sz w:val="18"/>
          <w:szCs w:val="18"/>
          <w:color w:val="auto"/>
        </w:rPr>
      </w:pPr>
    </w:p>
    <w:p>
      <w:pPr>
        <w:ind w:left="4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 forma financial information required by Item 9.01(b) of Form 8-K will be furnished by amendment within 71 calendar days after the date upon which this Current Report on Form 8-K must be filed.</w:t>
      </w:r>
    </w:p>
    <w:p>
      <w:pPr>
        <w:spacing w:after="0" w:line="65"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5380" w:type="dxa"/>
            <w:vAlign w:val="bottom"/>
          </w:tcPr>
          <w:p>
            <w:pPr>
              <w:spacing w:after="0"/>
              <w:rPr>
                <w:sz w:val="15"/>
                <w:szCs w:val="15"/>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380" w:type="dxa"/>
            <w:vAlign w:val="bottom"/>
          </w:tcPr>
          <w:p>
            <w:pPr>
              <w:spacing w:after="0"/>
              <w:rPr>
                <w:sz w:val="15"/>
                <w:szCs w:val="15"/>
                <w:color w:val="auto"/>
              </w:rPr>
            </w:pPr>
          </w:p>
        </w:tc>
      </w:tr>
      <w:tr>
        <w:trPr>
          <w:trHeight w:val="29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4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9"/>
              </w:rPr>
              <w:t>Asset Purchase Agreement dated as of October 27, 2014 among The Toro Company, Northern Star Industries, Inc. and its shareholders</w:t>
            </w:r>
          </w:p>
        </w:tc>
      </w:tr>
      <w:tr>
        <w:trPr>
          <w:trHeight w:val="216"/>
        </w:trPr>
        <w:tc>
          <w:tcPr>
            <w:tcW w:w="720" w:type="dxa"/>
            <w:vAlign w:val="bottom"/>
          </w:tcPr>
          <w:p>
            <w:pPr>
              <w:spacing w:after="0"/>
              <w:rPr>
                <w:sz w:val="18"/>
                <w:szCs w:val="18"/>
                <w:color w:val="auto"/>
              </w:rPr>
            </w:pPr>
          </w:p>
        </w:tc>
        <w:tc>
          <w:tcPr>
            <w:tcW w:w="104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named therein (incorporated by reference to Exhibit 2.1 to Toro’s Current Report on Form 8-K as filed with the SEC on October 27,</w:t>
            </w:r>
          </w:p>
        </w:tc>
      </w:tr>
      <w:tr>
        <w:trPr>
          <w:trHeight w:val="234"/>
        </w:trPr>
        <w:tc>
          <w:tcPr>
            <w:tcW w:w="720" w:type="dxa"/>
            <w:vAlign w:val="bottom"/>
          </w:tcPr>
          <w:p>
            <w:pPr>
              <w:spacing w:after="0"/>
              <w:rPr>
                <w:sz w:val="20"/>
                <w:szCs w:val="20"/>
                <w:color w:val="auto"/>
              </w:rPr>
            </w:pPr>
          </w:p>
        </w:tc>
        <w:tc>
          <w:tcPr>
            <w:tcW w:w="53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2014)*</w:t>
            </w:r>
          </w:p>
        </w:tc>
        <w:tc>
          <w:tcPr>
            <w:tcW w:w="72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4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Press Release dated November 14, 2014 issued by The Toro Company (furnished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220" w:right="440" w:hanging="212"/>
        <w:spacing w:after="0" w:line="282" w:lineRule="auto"/>
        <w:tabs>
          <w:tab w:leader="none" w:pos="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exhibits and schedules to the Purchase Agreement have been omitted pursuant to Item 601(b)(2) of Regulation S-K. Toro will furnish the omitted exhibits and schedules to the SEC upon request by the SEC.</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68" w:right="2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THE TORO COMPANY</w:t>
      </w:r>
    </w:p>
    <w:p>
      <w:pPr>
        <w:spacing w:after="0" w:line="3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220" w:lineRule="exact"/>
        <w:rPr>
          <w:sz w:val="20"/>
          <w:szCs w:val="20"/>
          <w:color w:val="auto"/>
        </w:rPr>
      </w:pPr>
    </w:p>
    <w:p>
      <w:pPr>
        <w:spacing w:after="0"/>
        <w:tabs>
          <w:tab w:leader="none" w:pos="5940" w:val="left"/>
        </w:tabs>
        <w:rPr>
          <w:sz w:val="20"/>
          <w:szCs w:val="20"/>
          <w:color w:val="auto"/>
        </w:rPr>
      </w:pPr>
      <w:r>
        <w:rPr>
          <w:rFonts w:ascii="Times New Roman" w:cs="Times New Roman" w:eastAsia="Times New Roman" w:hAnsi="Times New Roman"/>
          <w:sz w:val="18"/>
          <w:szCs w:val="18"/>
          <w:color w:val="auto"/>
        </w:rPr>
        <w:t>Date: November 14, 2014</w:t>
      </w:r>
      <w:r>
        <w:rPr>
          <w:sz w:val="20"/>
          <w:szCs w:val="20"/>
          <w:color w:val="auto"/>
        </w:rPr>
        <w:tab/>
      </w:r>
      <w:r>
        <w:rPr>
          <w:rFonts w:ascii="Times New Roman" w:cs="Times New Roman" w:eastAsia="Times New Roman" w:hAnsi="Times New Roman"/>
          <w:sz w:val="18"/>
          <w:szCs w:val="18"/>
          <w:color w:val="auto"/>
        </w:rPr>
        <w:t>By /s/ Timothy P. Dordell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Timothy P. Dordell</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Vice President, Secretary and General Counsel</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66" w:right="239" w:bottom="1440" w:gutter="0" w:footer="0" w:header="0"/>
        </w:sectPr>
      </w:pPr>
    </w:p>
    <w:bookmarkStart w:id="4" w:name="page5"/>
    <w:bookmarkEnd w:id="4"/>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TORO COMPANY</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CURRENT REPORT ON FORM 8-K</w:t>
      </w:r>
    </w:p>
    <w:p>
      <w:pPr>
        <w:spacing w:after="0" w:line="2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1120"/>
          </w:cols>
          <w:pgMar w:left="240" w:top="266" w:right="539" w:bottom="1440" w:gutter="0" w:footer="0" w:header="0"/>
        </w:sect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3320" w:type="dxa"/>
            <w:vAlign w:val="bottom"/>
          </w:tcPr>
          <w:p>
            <w:pPr>
              <w:spacing w:after="0"/>
              <w:rPr>
                <w:sz w:val="15"/>
                <w:szCs w:val="15"/>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580" w:type="dxa"/>
            <w:vAlign w:val="bottom"/>
          </w:tcPr>
          <w:p>
            <w:pPr>
              <w:spacing w:after="0"/>
              <w:rPr>
                <w:sz w:val="15"/>
                <w:szCs w:val="15"/>
                <w:color w:val="auto"/>
              </w:rPr>
            </w:pPr>
          </w:p>
        </w:tc>
      </w:tr>
      <w:tr>
        <w:trPr>
          <w:trHeight w:val="29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66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w w:val="99"/>
              </w:rPr>
              <w:t>Asset Purchase Agreement dated as of October 27, 2014 among The Toro Company,</w:t>
            </w:r>
          </w:p>
        </w:tc>
      </w:tr>
      <w:tr>
        <w:trPr>
          <w:trHeight w:val="234"/>
        </w:trPr>
        <w:tc>
          <w:tcPr>
            <w:tcW w:w="720" w:type="dxa"/>
            <w:vAlign w:val="bottom"/>
          </w:tcPr>
          <w:p>
            <w:pPr>
              <w:spacing w:after="0"/>
              <w:rPr>
                <w:sz w:val="20"/>
                <w:szCs w:val="20"/>
                <w:color w:val="auto"/>
              </w:rPr>
            </w:pPr>
          </w:p>
        </w:tc>
        <w:tc>
          <w:tcPr>
            <w:tcW w:w="66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Northern Star Industries, Inc. and its shareholders named therein*</w:t>
            </w:r>
          </w:p>
        </w:tc>
      </w:tr>
      <w:tr>
        <w:trPr>
          <w:trHeight w:val="54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6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Press Release dated November 14, 2014 issued by The Toro Company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Method of</w:t>
      </w:r>
    </w:p>
    <w:p>
      <w:pPr>
        <w:spacing w:after="0" w:line="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889635</wp:posOffset>
            </wp:positionH>
            <wp:positionV relativeFrom="paragraph">
              <wp:posOffset>-3175</wp:posOffset>
            </wp:positionV>
            <wp:extent cx="4032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2.1 to Toro’s Current Report on Form 8-K as filed with the SEC on October 27, 2014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Furnished herewith</w:t>
      </w:r>
    </w:p>
    <w:p>
      <w:pPr>
        <w:spacing w:after="0" w:line="198" w:lineRule="exact"/>
        <w:rPr>
          <w:sz w:val="20"/>
          <w:szCs w:val="20"/>
          <w:color w:val="auto"/>
        </w:rPr>
      </w:pPr>
    </w:p>
    <w:p>
      <w:pPr>
        <w:sectPr>
          <w:pgSz w:w="11900" w:h="16838" w:orient="portrait"/>
          <w:cols w:equalWidth="0" w:num="2">
            <w:col w:w="7340" w:space="640"/>
            <w:col w:w="3140"/>
          </w:cols>
          <w:pgMar w:left="240" w:top="266" w:right="539" w:bottom="1440" w:gutter="0" w:footer="0" w:header="0"/>
          <w:type w:val="continuous"/>
        </w:sectPr>
      </w:pPr>
    </w:p>
    <w:p>
      <w:pPr>
        <w:ind w:left="220" w:right="160" w:hanging="212"/>
        <w:spacing w:after="0" w:line="282" w:lineRule="auto"/>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exhibits and schedules to the Purchase Agreement have been omitted pursuant to Item 601(b)(2) of Regulation S-K. Toro will furnish the omitted exhibits and schedules to the SEC upon request by the SEC.</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240" w:top="266" w:right="539" w:bottom="144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1071880" cy="7029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7188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Amy Dahl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Director, Corporate Communications and Investor Relations</w:t>
      </w:r>
    </w:p>
    <w:p>
      <w:pPr>
        <w:spacing w:after="0" w:line="9" w:lineRule="exact"/>
        <w:rPr>
          <w:sz w:val="20"/>
          <w:szCs w:val="20"/>
          <w:color w:val="auto"/>
        </w:rPr>
      </w:pPr>
    </w:p>
    <w:p>
      <w:pPr>
        <w:ind w:left="440" w:hanging="432"/>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887-8917, </w:t>
      </w:r>
      <w:r>
        <w:rPr>
          <w:rFonts w:ascii="Times New Roman" w:cs="Times New Roman" w:eastAsia="Times New Roman" w:hAnsi="Times New Roman"/>
          <w:sz w:val="18"/>
          <w:szCs w:val="18"/>
          <w:u w:val="single" w:color="auto"/>
          <w:color w:val="auto"/>
        </w:rPr>
        <w:t>amy.dahl@toro.com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Branden Happel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Manager, Public Relations</w:t>
      </w:r>
    </w:p>
    <w:p>
      <w:pPr>
        <w:spacing w:after="0" w:line="9" w:lineRule="exact"/>
        <w:rPr>
          <w:sz w:val="20"/>
          <w:szCs w:val="20"/>
          <w:color w:val="auto"/>
        </w:rPr>
      </w:pPr>
    </w:p>
    <w:p>
      <w:pPr>
        <w:ind w:left="440" w:hanging="432"/>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887-8930, </w:t>
      </w:r>
      <w:r>
        <w:rPr>
          <w:rFonts w:ascii="Times New Roman" w:cs="Times New Roman" w:eastAsia="Times New Roman" w:hAnsi="Times New Roman"/>
          <w:sz w:val="18"/>
          <w:szCs w:val="18"/>
          <w:u w:val="single" w:color="auto"/>
          <w:color w:val="auto"/>
        </w:rPr>
        <w:t>branden.happel@toro.com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Immediate Release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Toro Company Completes Previously Announced Acquisition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BOSS</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8"/>
          <w:szCs w:val="18"/>
          <w:b w:val="1"/>
          <w:bCs w:val="1"/>
          <w:color w:val="auto"/>
        </w:rPr>
        <w:t xml:space="preserve"> Professional Snow and Ice Management Business</w:t>
      </w:r>
    </w:p>
    <w:p>
      <w:pPr>
        <w:spacing w:after="0" w:line="20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BLOOMINGTON, Minn. (November 14, 2014) — The Toro Company (NYSE: TTC) today announced that it has completed the acquisition of the BOSS</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8"/>
          <w:szCs w:val="18"/>
          <w:color w:val="auto"/>
        </w:rPr>
        <w:t xml:space="preserve"> professional snow and ice management business for approximately $227 million, subject to post-closing adjustments. The signing of the definitive purchase agreement for the acquisition was previously announced on October 27, 2014 and a copy of that press release can be found at </w:t>
      </w:r>
      <w:r>
        <w:rPr>
          <w:rFonts w:ascii="Times New Roman" w:cs="Times New Roman" w:eastAsia="Times New Roman" w:hAnsi="Times New Roman"/>
          <w:sz w:val="18"/>
          <w:szCs w:val="18"/>
          <w:u w:val="single" w:color="auto"/>
          <w:color w:val="auto"/>
        </w:rPr>
        <w:t>www.thetorocompany.com/bossagreement</w:t>
      </w:r>
      <w:r>
        <w:rPr>
          <w:rFonts w:ascii="Times New Roman" w:cs="Times New Roman" w:eastAsia="Times New Roman" w:hAnsi="Times New Roman"/>
          <w:sz w:val="18"/>
          <w:szCs w:val="18"/>
          <w:color w:val="auto"/>
        </w:rPr>
        <w:t xml:space="preserve">. BOSS designs, manufactures and sells snowplows, salt and sand spreaders, and related parts and accessories, for light and medium duty trucks, ATVs, UTVs and loaders. To learn more about BOSS, visit </w:t>
      </w:r>
      <w:r>
        <w:rPr>
          <w:rFonts w:ascii="Times New Roman" w:cs="Times New Roman" w:eastAsia="Times New Roman" w:hAnsi="Times New Roman"/>
          <w:sz w:val="18"/>
          <w:szCs w:val="18"/>
          <w:u w:val="single" w:color="auto"/>
          <w:color w:val="auto"/>
        </w:rPr>
        <w:t>www.bossplow.com</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Toro Company</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The Toro Company (NYSE: TTC) is a leading worldwide provider of innovative turf, landscape, rental and construction equipment, and irrigation and outdoor lighting solutions. With sales of more than $2 billion in fiscal 2013, Toro’s global presence extends to more than 90 countries through strong relationships built on integrity and trust, constant innovation and a commitment to helping customers enrich the beauty, productivity and sustainability of the land. Since 1914, the company has built a tradition of excellence around a number of strong brands to help customers care for golf courses, sports fields, public green spaces, commercial and residential properties and agricultural fields. More information is available at </w:t>
      </w:r>
      <w:r>
        <w:rPr>
          <w:rFonts w:ascii="Times New Roman" w:cs="Times New Roman" w:eastAsia="Times New Roman" w:hAnsi="Times New Roman"/>
          <w:sz w:val="18"/>
          <w:szCs w:val="18"/>
          <w:u w:val="single" w:color="auto"/>
          <w:color w:val="auto"/>
        </w:rPr>
        <w:t>www.thetorocompany.com</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4"/>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952"/>
    </w:lvl>
  </w:abstractNum>
  <w:abstractNum w:abstractNumId="6">
    <w:nsid w:val="41B71EFB"/>
    <w:multiLevelType w:val="hybridMultilevel"/>
    <w:lvl w:ilvl="0">
      <w:lvlJc w:val="left"/>
      <w:lvlText w:val="(%1)"/>
      <w:numFmt w:val="decimal"/>
      <w:start w:val="95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2019-12-05T20:01:49Z</dcterms:created>
  <dcterms:modified xsi:type="dcterms:W3CDTF">2019-12-05T20:01:49Z</dcterms:modified>
</cp:coreProperties>
</file>