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822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Ellis Gary 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02/22/2016</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Pr>
          <w:p>
            <w:pPr>
              <w:ind w:left="240"/>
              <w:spacing w:after="0"/>
              <w:rPr>
                <w:sz w:val="20"/>
                <w:szCs w:val="20"/>
                <w:color w:val="auto"/>
              </w:rPr>
            </w:pPr>
            <w:r>
              <w:rPr>
                <w:rFonts w:ascii="Arial" w:cs="Arial" w:eastAsia="Arial" w:hAnsi="Arial"/>
                <w:sz w:val="18"/>
                <w:szCs w:val="18"/>
                <w:color w:val="0000FF"/>
              </w:rPr>
              <w:t>6,556</w:t>
            </w:r>
          </w:p>
        </w:tc>
        <w:tc>
          <w:tcPr>
            <w:tcW w:w="680" w:type="dxa"/>
            <w:vAlign w:val="bottom"/>
          </w:tcPr>
          <w:p>
            <w:pPr>
              <w:ind w:left="30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0000FF"/>
                <w:w w:val="87"/>
              </w:rPr>
              <w:t>26,828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02/22/2016</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6,556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79.689</w:t>
            </w:r>
            <w:r>
              <w:rPr>
                <w:rFonts w:ascii="Arial" w:cs="Arial" w:eastAsia="Arial" w:hAnsi="Arial"/>
                <w:sz w:val="22"/>
                <w:szCs w:val="22"/>
                <w:color w:val="008000"/>
                <w:w w:val="81"/>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20,272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9"/>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1,816.955</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w:t>
            </w:r>
          </w:p>
        </w:tc>
        <w:tc>
          <w:tcPr>
            <w:tcW w:w="1080" w:type="dxa"/>
            <w:vAlign w:val="bottom"/>
          </w:tcPr>
          <w:p>
            <w:pPr>
              <w:ind w:left="200"/>
              <w:spacing w:after="0"/>
              <w:rPr>
                <w:sz w:val="20"/>
                <w:szCs w:val="20"/>
                <w:color w:val="auto"/>
              </w:rPr>
            </w:pPr>
            <w:r>
              <w:rPr>
                <w:rFonts w:ascii="Arial" w:cs="Arial" w:eastAsia="Arial" w:hAnsi="Arial"/>
                <w:sz w:val="14"/>
                <w:szCs w:val="14"/>
                <w:color w:val="0000FF"/>
              </w:rPr>
              <w:t>02/22/2016</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6,556</w:t>
            </w:r>
          </w:p>
        </w:tc>
        <w:tc>
          <w:tcPr>
            <w:tcW w:w="780" w:type="dxa"/>
            <w:vAlign w:val="bottom"/>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11/01/2016</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ind w:left="80"/>
              <w:spacing w:after="0" w:line="200" w:lineRule="exact"/>
              <w:rPr>
                <w:sz w:val="20"/>
                <w:szCs w:val="20"/>
                <w:color w:val="auto"/>
              </w:rPr>
            </w:pPr>
            <w:r>
              <w:rPr>
                <w:rFonts w:ascii="Arial" w:cs="Arial" w:eastAsia="Arial" w:hAnsi="Arial"/>
                <w:sz w:val="18"/>
                <w:szCs w:val="18"/>
                <w:color w:val="0000FF"/>
              </w:rPr>
              <w:t>6,556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6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$79.677 to $79.705,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7.936 common stock units acquired by the reporting person under the dividend reinvestment feature of The Toro Company Deferred Compensation Plan for Non-Employee Directors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1,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2019-12-23T20:54:39Z</dcterms:created>
  <dcterms:modified xsi:type="dcterms:W3CDTF">2019-12-23T20:54:39Z</dcterms:modified>
</cp:coreProperties>
</file>