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-613410</wp:posOffset>
            </wp:positionV>
            <wp:extent cx="57785" cy="626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726440</wp:posOffset>
            </wp:positionV>
            <wp:extent cx="6996430" cy="7437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7437755"/>
                    </a:xfrm>
                    <a:prstGeom prst="rect">
                      <a:avLst/>
                    </a:prstGeom>
                    <a:noFill/>
                  </pic:spPr>
                </pic:pic>
              </a:graphicData>
            </a:graphic>
          </wp:anchor>
        </w:drawing>
      </w:r>
    </w:p>
    <w:p>
      <w:pPr>
        <w:spacing w:after="0" w:line="1195" w:lineRule="exact"/>
        <w:rPr>
          <w:sz w:val="24"/>
          <w:szCs w:val="24"/>
          <w:color w:val="auto"/>
        </w:rPr>
      </w:pPr>
    </w:p>
    <w:p>
      <w:pPr>
        <w:sectPr>
          <w:pgSz w:w="11900" w:h="16838" w:orient="portrait"/>
          <w:cols w:equalWidth="0" w:num="2">
            <w:col w:w="2280" w:space="360"/>
            <w:col w:w="8440"/>
          </w:cols>
          <w:pgMar w:left="460" w:top="215"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MOELLER PETER 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8111 LYNDALE AVENUE SOUTH</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TORO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8" w:right="680" w:hanging="8"/>
        <w:spacing w:after="0" w:line="250"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0"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488"/>
        <w:spacing w:after="0"/>
        <w:rPr>
          <w:sz w:val="20"/>
          <w:szCs w:val="20"/>
          <w:color w:val="auto"/>
        </w:rPr>
      </w:pPr>
      <w:r>
        <w:rPr>
          <w:rFonts w:ascii="Times New Roman" w:cs="Times New Roman" w:eastAsia="Times New Roman" w:hAnsi="Times New Roman"/>
          <w:sz w:val="16"/>
          <w:szCs w:val="16"/>
          <w:color w:val="0000FF"/>
        </w:rPr>
        <w:t>Group VP, Undg, Spec Con &amp; Inl</w:t>
      </w:r>
    </w:p>
    <w:p>
      <w:pPr>
        <w:spacing w:after="0" w:line="311" w:lineRule="exact"/>
        <w:rPr>
          <w:sz w:val="24"/>
          <w:szCs w:val="24"/>
          <w:color w:val="auto"/>
        </w:rPr>
      </w:pPr>
    </w:p>
    <w:p>
      <w:pPr>
        <w:sectPr>
          <w:pgSz w:w="11900" w:h="16838" w:orient="portrait"/>
          <w:cols w:equalWidth="0" w:num="3">
            <w:col w:w="3180" w:space="720"/>
            <w:col w:w="3112" w:space="720"/>
            <w:col w:w="3348"/>
          </w:cols>
          <w:pgMar w:left="460" w:top="215" w:right="359" w:bottom="0" w:gutter="0" w:footer="0" w:header="0"/>
          <w:type w:val="continuous"/>
        </w:sect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3440" w:type="dxa"/>
            <w:vAlign w:val="bottom"/>
            <w:gridSpan w:val="9"/>
            <w:vMerge w:val="restart"/>
          </w:tcPr>
          <w:p>
            <w:pPr>
              <w:jc w:val="center"/>
              <w:spacing w:after="0"/>
              <w:rPr>
                <w:sz w:val="20"/>
                <w:szCs w:val="20"/>
                <w:color w:val="auto"/>
              </w:rPr>
            </w:pPr>
            <w:r>
              <w:rPr>
                <w:rFonts w:ascii="Arial" w:cs="Arial" w:eastAsia="Arial" w:hAnsi="Arial"/>
                <w:sz w:val="13"/>
                <w:szCs w:val="13"/>
                <w:color w:val="auto"/>
                <w:w w:val="96"/>
              </w:rPr>
              <w:t>4. If Amendment, Date of Original Filed (Month/Day/Year)</w:t>
            </w:r>
          </w:p>
        </w:tc>
        <w:tc>
          <w:tcPr>
            <w:tcW w:w="80" w:type="dxa"/>
            <w:vAlign w:val="bottom"/>
          </w:tcPr>
          <w:p>
            <w:pPr>
              <w:spacing w:after="0"/>
              <w:rPr>
                <w:sz w:val="3"/>
                <w:szCs w:val="3"/>
                <w:color w:val="auto"/>
              </w:rPr>
            </w:pPr>
          </w:p>
        </w:tc>
        <w:tc>
          <w:tcPr>
            <w:tcW w:w="3800" w:type="dxa"/>
            <w:vAlign w:val="bottom"/>
            <w:gridSpan w:val="9"/>
            <w:vMerge w:val="restart"/>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40" w:type="dxa"/>
            <w:vAlign w:val="bottom"/>
            <w:gridSpan w:val="9"/>
            <w:vMerge w:val="continue"/>
          </w:tcPr>
          <w:p>
            <w:pPr>
              <w:spacing w:after="0"/>
              <w:rPr>
                <w:sz w:val="7"/>
                <w:szCs w:val="7"/>
                <w:color w:val="auto"/>
              </w:rPr>
            </w:pPr>
          </w:p>
        </w:tc>
        <w:tc>
          <w:tcPr>
            <w:tcW w:w="80" w:type="dxa"/>
            <w:vAlign w:val="bottom"/>
          </w:tcPr>
          <w:p>
            <w:pPr>
              <w:spacing w:after="0"/>
              <w:rPr>
                <w:sz w:val="7"/>
                <w:szCs w:val="7"/>
                <w:color w:val="auto"/>
              </w:rPr>
            </w:pPr>
          </w:p>
        </w:tc>
        <w:tc>
          <w:tcPr>
            <w:tcW w:w="38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ind w:left="460"/>
              <w:spacing w:after="0"/>
              <w:rPr>
                <w:sz w:val="20"/>
                <w:szCs w:val="20"/>
                <w:color w:val="auto"/>
              </w:rPr>
            </w:pPr>
            <w:r>
              <w:rPr>
                <w:rFonts w:ascii="Arial" w:cs="Arial" w:eastAsia="Arial" w:hAnsi="Arial"/>
                <w:sz w:val="13"/>
                <w:szCs w:val="13"/>
                <w:color w:val="auto"/>
                <w:w w:val="96"/>
              </w:rPr>
              <w:t>Line)</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BLOOMINGTON MN</w:t>
            </w: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55420</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00" w:type="dxa"/>
            <w:vAlign w:val="bottom"/>
            <w:gridSpan w:val="5"/>
          </w:tcPr>
          <w:p>
            <w:pPr>
              <w:ind w:left="220"/>
              <w:spacing w:after="0"/>
              <w:rPr>
                <w:sz w:val="20"/>
                <w:szCs w:val="20"/>
                <w:color w:val="auto"/>
              </w:rPr>
            </w:pPr>
            <w:r>
              <w:rPr>
                <w:rFonts w:ascii="Arial" w:cs="Arial" w:eastAsia="Arial" w:hAnsi="Arial"/>
                <w:sz w:val="13"/>
                <w:szCs w:val="13"/>
                <w:color w:val="auto"/>
                <w:w w:val="98"/>
              </w:rPr>
              <w:t>Form filed by One Reporting Person</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40" w:type="dxa"/>
            <w:vAlign w:val="bottom"/>
            <w:gridSpan w:val="8"/>
          </w:tcPr>
          <w:p>
            <w:pPr>
              <w:ind w:left="22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ind w:left="22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8"/>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jc w:val="center"/>
              <w:ind w:left="69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5"/>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4"/>
                <w:szCs w:val="14"/>
                <w:color w:val="auto"/>
              </w:rPr>
            </w:pPr>
          </w:p>
        </w:tc>
        <w:tc>
          <w:tcPr>
            <w:tcW w:w="194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5"/>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0" w:type="dxa"/>
            <w:vAlign w:val="bottom"/>
            <w:gridSpan w:val="3"/>
          </w:tcPr>
          <w:p>
            <w:pPr>
              <w:ind w:left="7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restart"/>
          </w:tcPr>
          <w:p>
            <w:pPr>
              <w:jc w:val="center"/>
              <w:ind w:right="62"/>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80" w:type="dxa"/>
            <w:vAlign w:val="bottom"/>
            <w:gridSpan w:val="2"/>
          </w:tcPr>
          <w:p>
            <w:pPr>
              <w:ind w:left="240"/>
              <w:spacing w:after="0"/>
              <w:rPr>
                <w:sz w:val="20"/>
                <w:szCs w:val="20"/>
                <w:color w:val="auto"/>
              </w:rPr>
            </w:pPr>
            <w:r>
              <w:rPr>
                <w:rFonts w:ascii="Arial" w:cs="Arial" w:eastAsia="Arial" w:hAnsi="Arial"/>
                <w:sz w:val="11"/>
                <w:szCs w:val="11"/>
                <w:b w:val="1"/>
                <w:bCs w:val="1"/>
                <w:color w:val="auto"/>
              </w:rPr>
              <w:t>(A) or</w:t>
            </w:r>
          </w:p>
        </w:tc>
        <w:tc>
          <w:tcPr>
            <w:tcW w:w="7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6"/>
                <w:szCs w:val="16"/>
                <w:color w:val="0000FF"/>
              </w:rPr>
              <w:t>06/11/2026</w:t>
            </w: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right="42"/>
              <w:spacing w:after="0"/>
              <w:rPr>
                <w:sz w:val="20"/>
                <w:szCs w:val="20"/>
                <w:color w:val="auto"/>
              </w:rPr>
            </w:pPr>
            <w:r>
              <w:rPr>
                <w:rFonts w:ascii="Times New Roman" w:cs="Times New Roman" w:eastAsia="Times New Roman" w:hAnsi="Times New Roman"/>
                <w:sz w:val="13"/>
                <w:szCs w:val="13"/>
                <w:color w:val="0000FF"/>
                <w:w w:val="86"/>
              </w:rPr>
              <w:t>M</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center"/>
              <w:ind w:left="111"/>
              <w:spacing w:after="0"/>
              <w:rPr>
                <w:sz w:val="20"/>
                <w:szCs w:val="20"/>
                <w:color w:val="auto"/>
              </w:rPr>
            </w:pPr>
            <w:r>
              <w:rPr>
                <w:rFonts w:ascii="Times New Roman" w:cs="Times New Roman" w:eastAsia="Times New Roman" w:hAnsi="Times New Roman"/>
                <w:sz w:val="16"/>
                <w:szCs w:val="16"/>
                <w:color w:val="0000FF"/>
              </w:rPr>
              <w:t>2,000</w:t>
            </w:r>
          </w:p>
        </w:tc>
        <w:tc>
          <w:tcPr>
            <w:tcW w:w="5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6"/>
                <w:szCs w:val="16"/>
                <w:color w:val="0000FF"/>
                <w:w w:val="86"/>
              </w:rPr>
              <w:t>A</w:t>
            </w: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56.54</w:t>
            </w: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w w:val="97"/>
              </w:rPr>
              <w:t>2,668.249</w:t>
            </w:r>
            <w:r>
              <w:rPr>
                <w:rFonts w:ascii="Times New Roman" w:cs="Times New Roman" w:eastAsia="Times New Roman" w:hAnsi="Times New Roman"/>
                <w:sz w:val="21"/>
                <w:szCs w:val="21"/>
                <w:color w:val="008000"/>
                <w:w w:val="97"/>
                <w:vertAlign w:val="superscript"/>
              </w:rPr>
              <w:t>(1)</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30"/>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2"/>
                <w:szCs w:val="22"/>
                <w:color w:val="auto"/>
              </w:rPr>
            </w:pPr>
          </w:p>
        </w:tc>
        <w:tc>
          <w:tcPr>
            <w:tcW w:w="180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0000FF"/>
              </w:rPr>
              <w:t>06/11/2026</w:t>
            </w: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jc w:val="center"/>
              <w:ind w:right="42"/>
              <w:spacing w:after="0"/>
              <w:rPr>
                <w:sz w:val="20"/>
                <w:szCs w:val="20"/>
                <w:color w:val="auto"/>
              </w:rPr>
            </w:pPr>
            <w:r>
              <w:rPr>
                <w:rFonts w:ascii="Times New Roman" w:cs="Times New Roman" w:eastAsia="Times New Roman" w:hAnsi="Times New Roman"/>
                <w:sz w:val="13"/>
                <w:szCs w:val="13"/>
                <w:color w:val="0000FF"/>
                <w:w w:val="82"/>
              </w:rPr>
              <w:t>S</w:t>
            </w:r>
          </w:p>
        </w:tc>
        <w:tc>
          <w:tcPr>
            <w:tcW w:w="300" w:type="dxa"/>
            <w:vAlign w:val="bottom"/>
          </w:tcPr>
          <w:p>
            <w:pPr>
              <w:spacing w:after="0"/>
              <w:rPr>
                <w:sz w:val="22"/>
                <w:szCs w:val="22"/>
                <w:color w:val="auto"/>
              </w:rPr>
            </w:pPr>
          </w:p>
        </w:tc>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6"/>
                <w:szCs w:val="16"/>
                <w:color w:val="0000FF"/>
              </w:rPr>
              <w:t>1,320</w:t>
            </w:r>
          </w:p>
        </w:tc>
        <w:tc>
          <w:tcPr>
            <w:tcW w:w="500" w:type="dxa"/>
            <w:vAlign w:val="bottom"/>
          </w:tcPr>
          <w:p>
            <w:pPr>
              <w:ind w:left="380"/>
              <w:spacing w:after="0"/>
              <w:rPr>
                <w:sz w:val="20"/>
                <w:szCs w:val="20"/>
                <w:color w:val="auto"/>
              </w:rPr>
            </w:pPr>
            <w:r>
              <w:rPr>
                <w:rFonts w:ascii="Times New Roman" w:cs="Times New Roman" w:eastAsia="Times New Roman" w:hAnsi="Times New Roman"/>
                <w:sz w:val="16"/>
                <w:szCs w:val="16"/>
                <w:color w:val="0000FF"/>
                <w:w w:val="86"/>
              </w:rPr>
              <w:t>D</w:t>
            </w:r>
          </w:p>
        </w:tc>
        <w:tc>
          <w:tcPr>
            <w:tcW w:w="80" w:type="dxa"/>
            <w:vAlign w:val="bottom"/>
          </w:tcPr>
          <w:p>
            <w:pPr>
              <w:spacing w:after="0"/>
              <w:rPr>
                <w:sz w:val="22"/>
                <w:szCs w:val="22"/>
                <w:color w:val="auto"/>
              </w:rPr>
            </w:pPr>
          </w:p>
        </w:tc>
        <w:tc>
          <w:tcPr>
            <w:tcW w:w="760" w:type="dxa"/>
            <w:vAlign w:val="bottom"/>
          </w:tcPr>
          <w:p>
            <w:pPr>
              <w:jc w:val="center"/>
              <w:ind w:left="2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93.4</w:t>
            </w: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1,348.249</w:t>
            </w:r>
          </w:p>
        </w:tc>
        <w:tc>
          <w:tcPr>
            <w:tcW w:w="340" w:type="dxa"/>
            <w:vAlign w:val="bottom"/>
          </w:tcPr>
          <w:p>
            <w:pPr>
              <w:spacing w:after="0"/>
              <w:rPr>
                <w:sz w:val="22"/>
                <w:szCs w:val="22"/>
                <w:color w:val="auto"/>
              </w:rPr>
            </w:pPr>
          </w:p>
        </w:tc>
        <w:tc>
          <w:tcPr>
            <w:tcW w:w="520" w:type="dxa"/>
            <w:vAlign w:val="bottom"/>
          </w:tcPr>
          <w:p>
            <w:pPr>
              <w:jc w:val="center"/>
              <w:ind w:right="330"/>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2"/>
                <w:szCs w:val="22"/>
                <w:color w:val="auto"/>
              </w:rPr>
            </w:pPr>
          </w:p>
        </w:tc>
        <w:tc>
          <w:tcPr>
            <w:tcW w:w="180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0000FF"/>
              </w:rPr>
              <w:t>06/11/2026</w:t>
            </w: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jc w:val="center"/>
              <w:ind w:right="42"/>
              <w:spacing w:after="0"/>
              <w:rPr>
                <w:sz w:val="20"/>
                <w:szCs w:val="20"/>
                <w:color w:val="auto"/>
              </w:rPr>
            </w:pPr>
            <w:r>
              <w:rPr>
                <w:rFonts w:ascii="Times New Roman" w:cs="Times New Roman" w:eastAsia="Times New Roman" w:hAnsi="Times New Roman"/>
                <w:sz w:val="13"/>
                <w:szCs w:val="13"/>
                <w:color w:val="0000FF"/>
                <w:w w:val="82"/>
              </w:rPr>
              <w:t>S</w:t>
            </w:r>
          </w:p>
        </w:tc>
        <w:tc>
          <w:tcPr>
            <w:tcW w:w="300" w:type="dxa"/>
            <w:vAlign w:val="bottom"/>
          </w:tcPr>
          <w:p>
            <w:pPr>
              <w:spacing w:after="0"/>
              <w:rPr>
                <w:sz w:val="22"/>
                <w:szCs w:val="22"/>
                <w:color w:val="auto"/>
              </w:rPr>
            </w:pPr>
          </w:p>
        </w:tc>
        <w:tc>
          <w:tcPr>
            <w:tcW w:w="520" w:type="dxa"/>
            <w:vAlign w:val="bottom"/>
          </w:tcPr>
          <w:p>
            <w:pPr>
              <w:jc w:val="center"/>
              <w:ind w:left="191"/>
              <w:spacing w:after="0"/>
              <w:rPr>
                <w:sz w:val="20"/>
                <w:szCs w:val="20"/>
                <w:color w:val="auto"/>
              </w:rPr>
            </w:pPr>
            <w:r>
              <w:rPr>
                <w:rFonts w:ascii="Times New Roman" w:cs="Times New Roman" w:eastAsia="Times New Roman" w:hAnsi="Times New Roman"/>
                <w:sz w:val="16"/>
                <w:szCs w:val="16"/>
                <w:color w:val="0000FF"/>
              </w:rPr>
              <w:t>100</w:t>
            </w:r>
          </w:p>
        </w:tc>
        <w:tc>
          <w:tcPr>
            <w:tcW w:w="80" w:type="dxa"/>
            <w:vAlign w:val="bottom"/>
          </w:tcPr>
          <w:p>
            <w:pPr>
              <w:spacing w:after="0"/>
              <w:rPr>
                <w:sz w:val="22"/>
                <w:szCs w:val="22"/>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6"/>
                <w:szCs w:val="16"/>
                <w:color w:val="0000FF"/>
                <w:w w:val="86"/>
              </w:rPr>
              <w:t>D</w:t>
            </w:r>
          </w:p>
        </w:tc>
        <w:tc>
          <w:tcPr>
            <w:tcW w:w="80" w:type="dxa"/>
            <w:vAlign w:val="bottom"/>
          </w:tcPr>
          <w:p>
            <w:pPr>
              <w:spacing w:after="0"/>
              <w:rPr>
                <w:sz w:val="22"/>
                <w:szCs w:val="22"/>
                <w:color w:val="auto"/>
              </w:rPr>
            </w:pPr>
          </w:p>
        </w:tc>
        <w:tc>
          <w:tcPr>
            <w:tcW w:w="760" w:type="dxa"/>
            <w:vAlign w:val="bottom"/>
          </w:tcPr>
          <w:p>
            <w:pPr>
              <w:jc w:val="center"/>
              <w:ind w:left="2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93.408</w:t>
            </w: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1,248.249</w:t>
            </w:r>
          </w:p>
        </w:tc>
        <w:tc>
          <w:tcPr>
            <w:tcW w:w="340" w:type="dxa"/>
            <w:vAlign w:val="bottom"/>
          </w:tcPr>
          <w:p>
            <w:pPr>
              <w:spacing w:after="0"/>
              <w:rPr>
                <w:sz w:val="22"/>
                <w:szCs w:val="22"/>
                <w:color w:val="auto"/>
              </w:rPr>
            </w:pPr>
          </w:p>
        </w:tc>
        <w:tc>
          <w:tcPr>
            <w:tcW w:w="520" w:type="dxa"/>
            <w:vAlign w:val="bottom"/>
          </w:tcPr>
          <w:p>
            <w:pPr>
              <w:jc w:val="center"/>
              <w:ind w:right="330"/>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2"/>
                <w:szCs w:val="22"/>
                <w:color w:val="auto"/>
              </w:rPr>
            </w:pPr>
          </w:p>
        </w:tc>
        <w:tc>
          <w:tcPr>
            <w:tcW w:w="180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0000FF"/>
              </w:rPr>
              <w:t>06/11/2026</w:t>
            </w: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jc w:val="center"/>
              <w:ind w:right="42"/>
              <w:spacing w:after="0"/>
              <w:rPr>
                <w:sz w:val="20"/>
                <w:szCs w:val="20"/>
                <w:color w:val="auto"/>
              </w:rPr>
            </w:pPr>
            <w:r>
              <w:rPr>
                <w:rFonts w:ascii="Times New Roman" w:cs="Times New Roman" w:eastAsia="Times New Roman" w:hAnsi="Times New Roman"/>
                <w:sz w:val="13"/>
                <w:szCs w:val="13"/>
                <w:color w:val="0000FF"/>
                <w:w w:val="82"/>
              </w:rPr>
              <w:t>S</w:t>
            </w:r>
          </w:p>
        </w:tc>
        <w:tc>
          <w:tcPr>
            <w:tcW w:w="300" w:type="dxa"/>
            <w:vAlign w:val="bottom"/>
          </w:tcPr>
          <w:p>
            <w:pPr>
              <w:spacing w:after="0"/>
              <w:rPr>
                <w:sz w:val="22"/>
                <w:szCs w:val="22"/>
                <w:color w:val="auto"/>
              </w:rPr>
            </w:pPr>
          </w:p>
        </w:tc>
        <w:tc>
          <w:tcPr>
            <w:tcW w:w="520" w:type="dxa"/>
            <w:vAlign w:val="bottom"/>
          </w:tcPr>
          <w:p>
            <w:pPr>
              <w:jc w:val="center"/>
              <w:ind w:left="191"/>
              <w:spacing w:after="0"/>
              <w:rPr>
                <w:sz w:val="20"/>
                <w:szCs w:val="20"/>
                <w:color w:val="auto"/>
              </w:rPr>
            </w:pPr>
            <w:r>
              <w:rPr>
                <w:rFonts w:ascii="Times New Roman" w:cs="Times New Roman" w:eastAsia="Times New Roman" w:hAnsi="Times New Roman"/>
                <w:sz w:val="16"/>
                <w:szCs w:val="16"/>
                <w:color w:val="0000FF"/>
              </w:rPr>
              <w:t>100</w:t>
            </w:r>
          </w:p>
        </w:tc>
        <w:tc>
          <w:tcPr>
            <w:tcW w:w="80" w:type="dxa"/>
            <w:vAlign w:val="bottom"/>
          </w:tcPr>
          <w:p>
            <w:pPr>
              <w:spacing w:after="0"/>
              <w:rPr>
                <w:sz w:val="22"/>
                <w:szCs w:val="22"/>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6"/>
                <w:szCs w:val="16"/>
                <w:color w:val="0000FF"/>
                <w:w w:val="86"/>
              </w:rPr>
              <w:t>D</w:t>
            </w:r>
          </w:p>
        </w:tc>
        <w:tc>
          <w:tcPr>
            <w:tcW w:w="80" w:type="dxa"/>
            <w:vAlign w:val="bottom"/>
          </w:tcPr>
          <w:p>
            <w:pPr>
              <w:spacing w:after="0"/>
              <w:rPr>
                <w:sz w:val="22"/>
                <w:szCs w:val="22"/>
                <w:color w:val="auto"/>
              </w:rPr>
            </w:pPr>
          </w:p>
        </w:tc>
        <w:tc>
          <w:tcPr>
            <w:tcW w:w="760" w:type="dxa"/>
            <w:vAlign w:val="bottom"/>
          </w:tcPr>
          <w:p>
            <w:pPr>
              <w:jc w:val="center"/>
              <w:ind w:left="2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93.41</w:t>
            </w: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1,148.249</w:t>
            </w:r>
          </w:p>
        </w:tc>
        <w:tc>
          <w:tcPr>
            <w:tcW w:w="340" w:type="dxa"/>
            <w:vAlign w:val="bottom"/>
          </w:tcPr>
          <w:p>
            <w:pPr>
              <w:spacing w:after="0"/>
              <w:rPr>
                <w:sz w:val="22"/>
                <w:szCs w:val="22"/>
                <w:color w:val="auto"/>
              </w:rPr>
            </w:pPr>
          </w:p>
        </w:tc>
        <w:tc>
          <w:tcPr>
            <w:tcW w:w="520" w:type="dxa"/>
            <w:vAlign w:val="bottom"/>
          </w:tcPr>
          <w:p>
            <w:pPr>
              <w:jc w:val="center"/>
              <w:ind w:right="330"/>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2"/>
                <w:szCs w:val="22"/>
                <w:color w:val="auto"/>
              </w:rPr>
            </w:pPr>
          </w:p>
        </w:tc>
        <w:tc>
          <w:tcPr>
            <w:tcW w:w="180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0000FF"/>
              </w:rPr>
              <w:t>06/11/2026</w:t>
            </w: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jc w:val="center"/>
              <w:ind w:right="42"/>
              <w:spacing w:after="0"/>
              <w:rPr>
                <w:sz w:val="20"/>
                <w:szCs w:val="20"/>
                <w:color w:val="auto"/>
              </w:rPr>
            </w:pPr>
            <w:r>
              <w:rPr>
                <w:rFonts w:ascii="Times New Roman" w:cs="Times New Roman" w:eastAsia="Times New Roman" w:hAnsi="Times New Roman"/>
                <w:sz w:val="13"/>
                <w:szCs w:val="13"/>
                <w:color w:val="0000FF"/>
                <w:w w:val="82"/>
              </w:rPr>
              <w:t>S</w:t>
            </w:r>
          </w:p>
        </w:tc>
        <w:tc>
          <w:tcPr>
            <w:tcW w:w="300" w:type="dxa"/>
            <w:vAlign w:val="bottom"/>
          </w:tcPr>
          <w:p>
            <w:pPr>
              <w:spacing w:after="0"/>
              <w:rPr>
                <w:sz w:val="22"/>
                <w:szCs w:val="22"/>
                <w:color w:val="auto"/>
              </w:rPr>
            </w:pPr>
          </w:p>
        </w:tc>
        <w:tc>
          <w:tcPr>
            <w:tcW w:w="520" w:type="dxa"/>
            <w:vAlign w:val="bottom"/>
          </w:tcPr>
          <w:p>
            <w:pPr>
              <w:jc w:val="center"/>
              <w:ind w:left="191"/>
              <w:spacing w:after="0"/>
              <w:rPr>
                <w:sz w:val="20"/>
                <w:szCs w:val="20"/>
                <w:color w:val="auto"/>
              </w:rPr>
            </w:pPr>
            <w:r>
              <w:rPr>
                <w:rFonts w:ascii="Times New Roman" w:cs="Times New Roman" w:eastAsia="Times New Roman" w:hAnsi="Times New Roman"/>
                <w:sz w:val="16"/>
                <w:szCs w:val="16"/>
                <w:color w:val="0000FF"/>
              </w:rPr>
              <w:t>480</w:t>
            </w:r>
          </w:p>
        </w:tc>
        <w:tc>
          <w:tcPr>
            <w:tcW w:w="80" w:type="dxa"/>
            <w:vAlign w:val="bottom"/>
          </w:tcPr>
          <w:p>
            <w:pPr>
              <w:spacing w:after="0"/>
              <w:rPr>
                <w:sz w:val="22"/>
                <w:szCs w:val="22"/>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6"/>
                <w:szCs w:val="16"/>
                <w:color w:val="0000FF"/>
                <w:w w:val="86"/>
              </w:rPr>
              <w:t>D</w:t>
            </w:r>
          </w:p>
        </w:tc>
        <w:tc>
          <w:tcPr>
            <w:tcW w:w="80" w:type="dxa"/>
            <w:vAlign w:val="bottom"/>
          </w:tcPr>
          <w:p>
            <w:pPr>
              <w:spacing w:after="0"/>
              <w:rPr>
                <w:sz w:val="22"/>
                <w:szCs w:val="22"/>
                <w:color w:val="auto"/>
              </w:rPr>
            </w:pPr>
          </w:p>
        </w:tc>
        <w:tc>
          <w:tcPr>
            <w:tcW w:w="760" w:type="dxa"/>
            <w:vAlign w:val="bottom"/>
          </w:tcPr>
          <w:p>
            <w:pPr>
              <w:jc w:val="center"/>
              <w:ind w:left="2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93.45</w:t>
            </w: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668.249</w:t>
            </w:r>
          </w:p>
        </w:tc>
        <w:tc>
          <w:tcPr>
            <w:tcW w:w="340" w:type="dxa"/>
            <w:vAlign w:val="bottom"/>
          </w:tcPr>
          <w:p>
            <w:pPr>
              <w:spacing w:after="0"/>
              <w:rPr>
                <w:sz w:val="22"/>
                <w:szCs w:val="22"/>
                <w:color w:val="auto"/>
              </w:rPr>
            </w:pPr>
          </w:p>
        </w:tc>
        <w:tc>
          <w:tcPr>
            <w:tcW w:w="520" w:type="dxa"/>
            <w:vAlign w:val="bottom"/>
          </w:tcPr>
          <w:p>
            <w:pPr>
              <w:jc w:val="center"/>
              <w:ind w:right="330"/>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Moeller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gridSpan w:val="2"/>
          </w:tcPr>
          <w:p>
            <w:pPr>
              <w:jc w:val="center"/>
              <w:ind w:right="2"/>
              <w:spacing w:after="0" w:line="202" w:lineRule="exact"/>
              <w:rPr>
                <w:sz w:val="20"/>
                <w:szCs w:val="20"/>
                <w:color w:val="auto"/>
              </w:rPr>
            </w:pPr>
            <w:r>
              <w:rPr>
                <w:rFonts w:ascii="Times New Roman" w:cs="Times New Roman" w:eastAsia="Times New Roman" w:hAnsi="Times New Roman"/>
                <w:sz w:val="16"/>
                <w:szCs w:val="16"/>
                <w:color w:val="0000FF"/>
                <w:w w:val="96"/>
              </w:rPr>
              <w:t>6,259.91</w:t>
            </w:r>
            <w:r>
              <w:rPr>
                <w:rFonts w:ascii="Times New Roman" w:cs="Times New Roman" w:eastAsia="Times New Roman" w:hAnsi="Times New Roman"/>
                <w:sz w:val="21"/>
                <w:szCs w:val="21"/>
                <w:color w:val="008000"/>
                <w:w w:val="96"/>
                <w:vertAlign w:val="superscript"/>
              </w:rPr>
              <w:t>(2)</w:t>
            </w:r>
          </w:p>
        </w:tc>
        <w:tc>
          <w:tcPr>
            <w:tcW w:w="340" w:type="dxa"/>
            <w:vAlign w:val="bottom"/>
          </w:tcPr>
          <w:p>
            <w:pPr>
              <w:spacing w:after="0"/>
              <w:rPr>
                <w:sz w:val="17"/>
                <w:szCs w:val="17"/>
                <w:color w:val="auto"/>
              </w:rPr>
            </w:pPr>
          </w:p>
        </w:tc>
        <w:tc>
          <w:tcPr>
            <w:tcW w:w="520" w:type="dxa"/>
            <w:vAlign w:val="bottom"/>
          </w:tcPr>
          <w:p>
            <w:pPr>
              <w:jc w:val="center"/>
              <w:ind w:right="31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Family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Trust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The Toro</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4"/>
              </w:rPr>
              <w:t>4,211.022</w:t>
            </w:r>
            <w:r>
              <w:rPr>
                <w:rFonts w:ascii="Times New Roman" w:cs="Times New Roman" w:eastAsia="Times New Roman" w:hAnsi="Times New Roman"/>
                <w:sz w:val="21"/>
                <w:szCs w:val="21"/>
                <w:color w:val="008000"/>
                <w:w w:val="94"/>
                <w:vertAlign w:val="superscript"/>
              </w:rPr>
              <w:t>(3)</w:t>
            </w:r>
          </w:p>
        </w:tc>
        <w:tc>
          <w:tcPr>
            <w:tcW w:w="340" w:type="dxa"/>
            <w:vAlign w:val="bottom"/>
          </w:tcPr>
          <w:p>
            <w:pPr>
              <w:spacing w:after="0"/>
              <w:rPr>
                <w:sz w:val="17"/>
                <w:szCs w:val="17"/>
                <w:color w:val="auto"/>
              </w:rPr>
            </w:pPr>
          </w:p>
        </w:tc>
        <w:tc>
          <w:tcPr>
            <w:tcW w:w="520" w:type="dxa"/>
            <w:vAlign w:val="bottom"/>
            <w:vMerge w:val="restart"/>
          </w:tcPr>
          <w:p>
            <w:pPr>
              <w:jc w:val="center"/>
              <w:ind w:right="31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Company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Retirement</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Plan</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8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Performance Share Units</w:t>
            </w:r>
          </w:p>
        </w:tc>
        <w:tc>
          <w:tcPr>
            <w:tcW w:w="10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w w:val="97"/>
              </w:rPr>
              <w:t>3,186.953</w:t>
            </w:r>
            <w:r>
              <w:rPr>
                <w:rFonts w:ascii="Times New Roman" w:cs="Times New Roman" w:eastAsia="Times New Roman" w:hAnsi="Times New Roman"/>
                <w:sz w:val="21"/>
                <w:szCs w:val="21"/>
                <w:color w:val="008000"/>
                <w:w w:val="97"/>
                <w:vertAlign w:val="superscript"/>
              </w:rPr>
              <w:t>(4)</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30"/>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5"/>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4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0"/>
                <w:szCs w:val="10"/>
                <w:color w:val="auto"/>
              </w:rPr>
            </w:pP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spacing w:after="0"/>
              <w:rPr>
                <w:sz w:val="10"/>
                <w:szCs w:val="10"/>
                <w:color w:val="auto"/>
              </w:rPr>
            </w:pP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540" w:type="dxa"/>
            <w:vAlign w:val="bottom"/>
          </w:tcPr>
          <w:p>
            <w:pPr>
              <w:spacing w:after="0"/>
              <w:rPr>
                <w:sz w:val="10"/>
                <w:szCs w:val="10"/>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of (D)</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(Instr. 3, 4</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 or</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0"/>
                <w:szCs w:val="10"/>
                <w:color w:val="auto"/>
              </w:rPr>
            </w:pP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 of</w:t>
            </w: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56.54</w:t>
            </w:r>
          </w:p>
        </w:tc>
        <w:tc>
          <w:tcPr>
            <w:tcW w:w="104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color w:val="0000FF"/>
              </w:rPr>
              <w:t>06/11/2026</w:t>
            </w:r>
          </w:p>
        </w:tc>
        <w:tc>
          <w:tcPr>
            <w:tcW w:w="1080" w:type="dxa"/>
            <w:vAlign w:val="bottom"/>
          </w:tcPr>
          <w:p>
            <w:pPr>
              <w:spacing w:after="0"/>
              <w:rPr>
                <w:sz w:val="12"/>
                <w:szCs w:val="12"/>
                <w:color w:val="auto"/>
              </w:rPr>
            </w:pP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2,000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(5)</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12/09/2026</w:t>
            </w:r>
          </w:p>
        </w:tc>
        <w:tc>
          <w:tcPr>
            <w:tcW w:w="58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80" w:type="dxa"/>
            <w:vAlign w:val="bottom"/>
          </w:tcPr>
          <w:p>
            <w:pPr>
              <w:spacing w:after="0"/>
              <w:rPr>
                <w:sz w:val="12"/>
                <w:szCs w:val="12"/>
                <w:color w:val="auto"/>
              </w:rPr>
            </w:pPr>
          </w:p>
        </w:tc>
        <w:tc>
          <w:tcPr>
            <w:tcW w:w="76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color w:val="0000FF"/>
                <w:w w:val="99"/>
              </w:rPr>
              <w:t>2,000</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480" w:type="dxa"/>
            <w:vAlign w:val="bottom"/>
            <w:vMerge w:val="restart"/>
          </w:tcPr>
          <w:p>
            <w:pPr>
              <w:jc w:val="center"/>
              <w:ind w:left="282"/>
              <w:spacing w:after="0"/>
              <w:rPr>
                <w:sz w:val="20"/>
                <w:szCs w:val="20"/>
                <w:color w:val="auto"/>
              </w:rPr>
            </w:pPr>
            <w:r>
              <w:rPr>
                <w:rFonts w:ascii="Times New Roman" w:cs="Times New Roman" w:eastAsia="Times New Roman" w:hAnsi="Times New Roman"/>
                <w:sz w:val="13"/>
                <w:szCs w:val="13"/>
                <w:color w:val="0000FF"/>
                <w:w w:val="91"/>
              </w:rPr>
              <w:t>0</w:t>
            </w:r>
          </w:p>
        </w:tc>
        <w:tc>
          <w:tcPr>
            <w:tcW w:w="340" w:type="dxa"/>
            <w:vAlign w:val="bottom"/>
          </w:tcPr>
          <w:p>
            <w:pPr>
              <w:spacing w:after="0"/>
              <w:rPr>
                <w:sz w:val="12"/>
                <w:szCs w:val="12"/>
                <w:color w:val="auto"/>
              </w:rPr>
            </w:pPr>
          </w:p>
        </w:tc>
        <w:tc>
          <w:tcPr>
            <w:tcW w:w="5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6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ind w:left="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(7)</w:t>
            </w:r>
          </w:p>
        </w:tc>
        <w:tc>
          <w:tcPr>
            <w:tcW w:w="300" w:type="dxa"/>
            <w:vAlign w:val="bottom"/>
          </w:tcPr>
          <w:p>
            <w:pPr>
              <w:spacing w:after="0"/>
              <w:rPr>
                <w:sz w:val="15"/>
                <w:szCs w:val="15"/>
                <w:color w:val="auto"/>
              </w:rPr>
            </w:pPr>
          </w:p>
        </w:tc>
        <w:tc>
          <w:tcPr>
            <w:tcW w:w="520" w:type="dxa"/>
            <w:vAlign w:val="bottom"/>
            <w:vMerge w:val="restart"/>
          </w:tcPr>
          <w:p>
            <w:pPr>
              <w:jc w:val="center"/>
              <w:ind w:right="251"/>
              <w:spacing w:after="0"/>
              <w:rPr>
                <w:sz w:val="20"/>
                <w:szCs w:val="20"/>
                <w:color w:val="auto"/>
              </w:rPr>
            </w:pPr>
            <w:r>
              <w:rPr>
                <w:rFonts w:ascii="Times New Roman" w:cs="Times New Roman" w:eastAsia="Times New Roman" w:hAnsi="Times New Roman"/>
                <w:sz w:val="11"/>
                <w:szCs w:val="11"/>
                <w:color w:val="008000"/>
                <w:w w:val="93"/>
              </w:rPr>
              <w:t>(7)</w:t>
            </w: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80" w:type="dxa"/>
            <w:vAlign w:val="bottom"/>
          </w:tcPr>
          <w:p>
            <w:pPr>
              <w:spacing w:after="0"/>
              <w:rPr>
                <w:sz w:val="15"/>
                <w:szCs w:val="15"/>
                <w:color w:val="auto"/>
              </w:rPr>
            </w:pPr>
          </w:p>
        </w:tc>
        <w:tc>
          <w:tcPr>
            <w:tcW w:w="760" w:type="dxa"/>
            <w:vAlign w:val="bottom"/>
            <w:vMerge w:val="restart"/>
          </w:tcPr>
          <w:p>
            <w:pPr>
              <w:jc w:val="center"/>
              <w:ind w:right="44"/>
              <w:spacing w:after="0"/>
              <w:rPr>
                <w:sz w:val="20"/>
                <w:szCs w:val="20"/>
                <w:color w:val="auto"/>
              </w:rPr>
            </w:pPr>
            <w:r>
              <w:rPr>
                <w:rFonts w:ascii="Times New Roman" w:cs="Times New Roman" w:eastAsia="Times New Roman" w:hAnsi="Times New Roman"/>
                <w:sz w:val="16"/>
                <w:szCs w:val="16"/>
                <w:color w:val="0000FF"/>
                <w:w w:val="99"/>
              </w:rPr>
              <w:t>2,644.51</w:t>
            </w: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2,644.51</w:t>
            </w:r>
          </w:p>
        </w:tc>
        <w:tc>
          <w:tcPr>
            <w:tcW w:w="520" w:type="dxa"/>
            <w:vAlign w:val="bottom"/>
            <w:vMerge w:val="restart"/>
          </w:tcPr>
          <w:p>
            <w:pPr>
              <w:ind w:left="36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(8)</w:t>
            </w:r>
          </w:p>
        </w:tc>
        <w:tc>
          <w:tcPr>
            <w:tcW w:w="300" w:type="dxa"/>
            <w:vAlign w:val="bottom"/>
          </w:tcPr>
          <w:p>
            <w:pPr>
              <w:spacing w:after="0"/>
              <w:rPr>
                <w:sz w:val="15"/>
                <w:szCs w:val="15"/>
                <w:color w:val="auto"/>
              </w:rPr>
            </w:pPr>
          </w:p>
        </w:tc>
        <w:tc>
          <w:tcPr>
            <w:tcW w:w="520" w:type="dxa"/>
            <w:vAlign w:val="bottom"/>
            <w:vMerge w:val="restart"/>
          </w:tcPr>
          <w:p>
            <w:pPr>
              <w:jc w:val="center"/>
              <w:ind w:right="251"/>
              <w:spacing w:after="0"/>
              <w:rPr>
                <w:sz w:val="20"/>
                <w:szCs w:val="20"/>
                <w:color w:val="auto"/>
              </w:rPr>
            </w:pPr>
            <w:r>
              <w:rPr>
                <w:rFonts w:ascii="Times New Roman" w:cs="Times New Roman" w:eastAsia="Times New Roman" w:hAnsi="Times New Roman"/>
                <w:sz w:val="11"/>
                <w:szCs w:val="11"/>
                <w:color w:val="008000"/>
                <w:w w:val="93"/>
              </w:rPr>
              <w:t>(8)</w:t>
            </w: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20,804.912</w:t>
            </w: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9"/>
              </w:rPr>
              <w:t>20,804.912</w:t>
            </w:r>
          </w:p>
        </w:tc>
        <w:tc>
          <w:tcPr>
            <w:tcW w:w="520" w:type="dxa"/>
            <w:vAlign w:val="bottom"/>
          </w:tcPr>
          <w:p>
            <w:pPr>
              <w:ind w:left="36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-2667000</wp:posOffset>
            </wp:positionV>
            <wp:extent cx="28575" cy="2672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6727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2.663 shares of common stock acquired by the reporting person since the date of his last report under a dividend reinvestment feature of the account in which the shares are held.</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24.941 shares of common stock acquired by the reporting person since the date of his last report under a dividend reinvestment feature of the account in which the shares are held.</w:t>
      </w:r>
    </w:p>
    <w:p>
      <w:pPr>
        <w:spacing w:after="0" w:line="40" w:lineRule="exact"/>
        <w:rPr>
          <w:rFonts w:ascii="Times New Roman" w:cs="Times New Roman" w:eastAsia="Times New Roman" w:hAnsi="Times New Roman"/>
          <w:sz w:val="13"/>
          <w:szCs w:val="13"/>
          <w:color w:val="008000"/>
        </w:rPr>
      </w:pPr>
    </w:p>
    <w:p>
      <w:pPr>
        <w:ind w:left="40" w:right="64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16.854 net shares acquired by the reporting person since the date of his last report under the dividend reinvestment feature of The Toro Company Retirement Plan less quarterly non-discretionary administrative fees.</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12.762 performance share units acquired by the reporting person since the date of his last report under the dividend reinvestment feature of The Toro Company Deferred Compensation Plan for Officers.</w:t>
      </w:r>
    </w:p>
    <w:p>
      <w:pPr>
        <w:spacing w:after="0" w:line="51" w:lineRule="exact"/>
        <w:rPr>
          <w:rFonts w:ascii="Times New Roman" w:cs="Times New Roman" w:eastAsia="Times New Roman" w:hAnsi="Times New Roman"/>
          <w:sz w:val="12"/>
          <w:szCs w:val="12"/>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December 9, 2016 grant date.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commencing on the first anniversary of the December 22, 2025 grant date.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full on October 10, 2028, which is the third anniversary of the date of grant.</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
        <w:spacing w:after="0"/>
        <w:rPr>
          <w:sz w:val="20"/>
          <w:szCs w:val="20"/>
          <w:color w:val="auto"/>
        </w:rPr>
      </w:pPr>
      <w:r>
        <w:rPr>
          <w:rFonts w:ascii="Arial" w:cs="Arial" w:eastAsia="Arial" w:hAnsi="Arial"/>
          <w:sz w:val="16"/>
          <w:szCs w:val="16"/>
          <w:b w:val="1"/>
          <w:bCs w:val="1"/>
          <w:color w:val="auto"/>
        </w:rPr>
        <w:t>Remarks:</w:t>
      </w:r>
    </w:p>
    <w:p>
      <w:pPr>
        <w:spacing w:after="0" w:line="132"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/s/ Joanna M. Totsky,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-3810</wp:posOffset>
            </wp:positionV>
            <wp:extent cx="1318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10"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295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p>
      <w:pPr>
        <w:spacing w:after="0" w:line="37" w:lineRule="exact"/>
        <w:rPr>
          <w:sz w:val="20"/>
          <w:szCs w:val="20"/>
          <w:color w:val="auto"/>
        </w:rPr>
      </w:pPr>
    </w:p>
    <w:p>
      <w:pPr>
        <w:ind w:left="6561"/>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474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0" w:lineRule="exact"/>
        <w:rPr>
          <w:sz w:val="20"/>
          <w:szCs w:val="20"/>
          <w:color w:val="auto"/>
        </w:rPr>
      </w:pPr>
    </w:p>
    <w:p>
      <w:pPr>
        <w:sectPr>
          <w:pgSz w:w="11900" w:h="16838" w:orient="portrait"/>
          <w:cols w:equalWidth="0" w:num="2">
            <w:col w:w="8641" w:space="120"/>
            <w:col w:w="1199"/>
          </w:cols>
          <w:pgMar w:left="499" w:top="126" w:right="1440" w:bottom="1440" w:gutter="0" w:footer="0" w:header="0"/>
        </w:sect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2679" w:hanging="1"/>
        <w:spacing w:after="0" w:line="329"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499" w:top="12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6513"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2026-06-15T14:16:54Z</dcterms:created>
  <dcterms:modified xsi:type="dcterms:W3CDTF">2026-06-15T14:16:54Z</dcterms:modified>
</cp:coreProperties>
</file>