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002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2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Rodier Richard W</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08/24/2009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GM, Sitework Systems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780"/>
              <w:spacing w:after="0"/>
              <w:rPr>
                <w:sz w:val="20"/>
                <w:szCs w:val="20"/>
                <w:color w:val="auto"/>
              </w:rPr>
            </w:pPr>
            <w:r>
              <w:rPr>
                <w:rFonts w:ascii="Arial" w:cs="Arial" w:eastAsia="Arial" w:hAnsi="Arial"/>
                <w:sz w:val="17"/>
                <w:szCs w:val="17"/>
                <w:color w:val="0000FF"/>
              </w:rPr>
              <w:t>08/24/2009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58"/>
              <w:spacing w:after="0"/>
              <w:rPr>
                <w:sz w:val="20"/>
                <w:szCs w:val="20"/>
                <w:color w:val="auto"/>
              </w:rPr>
            </w:pPr>
            <w:r>
              <w:rPr>
                <w:rFonts w:ascii="Arial" w:cs="Arial" w:eastAsia="Arial" w:hAnsi="Arial"/>
                <w:sz w:val="13"/>
                <w:szCs w:val="13"/>
                <w:color w:val="0000FF"/>
              </w:rPr>
              <w:t>M</w:t>
            </w:r>
          </w:p>
        </w:tc>
        <w:tc>
          <w:tcPr>
            <w:tcW w:w="680" w:type="dxa"/>
            <w:vAlign w:val="bottom"/>
          </w:tcPr>
          <w:p>
            <w:pPr>
              <w:ind w:left="160"/>
              <w:spacing w:after="0"/>
              <w:rPr>
                <w:sz w:val="20"/>
                <w:szCs w:val="20"/>
                <w:color w:val="auto"/>
              </w:rPr>
            </w:pPr>
            <w:r>
              <w:rPr>
                <w:rFonts w:ascii="Arial" w:cs="Arial" w:eastAsia="Arial" w:hAnsi="Arial"/>
                <w:sz w:val="17"/>
                <w:szCs w:val="17"/>
                <w:color w:val="0000FF"/>
              </w:rPr>
              <w:t>4,500</w:t>
            </w:r>
          </w:p>
        </w:tc>
        <w:tc>
          <w:tcPr>
            <w:tcW w:w="64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3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24.16</w:t>
            </w:r>
          </w:p>
        </w:tc>
        <w:tc>
          <w:tcPr>
            <w:tcW w:w="780" w:type="dxa"/>
            <w:vAlign w:val="bottom"/>
          </w:tcPr>
          <w:p>
            <w:pPr>
              <w:jc w:val="center"/>
              <w:ind w:left="314"/>
              <w:spacing w:after="0"/>
              <w:rPr>
                <w:sz w:val="20"/>
                <w:szCs w:val="20"/>
                <w:color w:val="auto"/>
              </w:rPr>
            </w:pPr>
            <w:r>
              <w:rPr>
                <w:rFonts w:ascii="Arial" w:cs="Arial" w:eastAsia="Arial" w:hAnsi="Arial"/>
                <w:sz w:val="17"/>
                <w:szCs w:val="17"/>
                <w:color w:val="0000FF"/>
                <w:w w:val="93"/>
              </w:rPr>
              <w:t>8,841</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780"/>
              <w:spacing w:after="0"/>
              <w:rPr>
                <w:sz w:val="20"/>
                <w:szCs w:val="20"/>
                <w:color w:val="auto"/>
              </w:rPr>
            </w:pPr>
            <w:r>
              <w:rPr>
                <w:rFonts w:ascii="Arial" w:cs="Arial" w:eastAsia="Arial" w:hAnsi="Arial"/>
                <w:sz w:val="17"/>
                <w:szCs w:val="17"/>
                <w:color w:val="0000FF"/>
              </w:rPr>
              <w:t>08/24/2009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Pr>
          <w:p>
            <w:pPr>
              <w:ind w:left="160"/>
              <w:spacing w:after="0"/>
              <w:rPr>
                <w:sz w:val="20"/>
                <w:szCs w:val="20"/>
                <w:color w:val="auto"/>
              </w:rPr>
            </w:pPr>
            <w:r>
              <w:rPr>
                <w:rFonts w:ascii="Arial" w:cs="Arial" w:eastAsia="Arial" w:hAnsi="Arial"/>
                <w:sz w:val="17"/>
                <w:szCs w:val="17"/>
                <w:color w:val="0000FF"/>
              </w:rPr>
              <w:t>4,500</w:t>
            </w:r>
          </w:p>
        </w:tc>
        <w:tc>
          <w:tcPr>
            <w:tcW w:w="64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right"/>
              <w:ind w:right="3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38.15</w:t>
            </w:r>
          </w:p>
        </w:tc>
        <w:tc>
          <w:tcPr>
            <w:tcW w:w="780" w:type="dxa"/>
            <w:vAlign w:val="bottom"/>
          </w:tcPr>
          <w:p>
            <w:pPr>
              <w:jc w:val="center"/>
              <w:ind w:left="314"/>
              <w:spacing w:after="0"/>
              <w:rPr>
                <w:sz w:val="20"/>
                <w:szCs w:val="20"/>
                <w:color w:val="auto"/>
              </w:rPr>
            </w:pPr>
            <w:r>
              <w:rPr>
                <w:rFonts w:ascii="Arial" w:cs="Arial" w:eastAsia="Arial" w:hAnsi="Arial"/>
                <w:sz w:val="17"/>
                <w:szCs w:val="17"/>
                <w:color w:val="0000FF"/>
                <w:w w:val="93"/>
              </w:rPr>
              <w:t>4,341</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gridSpan w:val="2"/>
          </w:tcPr>
          <w:p>
            <w:pPr>
              <w:jc w:val="center"/>
              <w:ind w:right="19"/>
              <w:spacing w:after="0" w:line="214" w:lineRule="exact"/>
              <w:rPr>
                <w:sz w:val="20"/>
                <w:szCs w:val="20"/>
                <w:color w:val="auto"/>
              </w:rPr>
            </w:pPr>
            <w:r>
              <w:rPr>
                <w:rFonts w:ascii="Arial" w:cs="Arial" w:eastAsia="Arial" w:hAnsi="Arial"/>
                <w:sz w:val="17"/>
                <w:szCs w:val="17"/>
                <w:color w:val="0000FF"/>
                <w:w w:val="89"/>
              </w:rPr>
              <w:t>7,352.323</w:t>
            </w:r>
            <w:r>
              <w:rPr>
                <w:rFonts w:ascii="Arial" w:cs="Arial" w:eastAsia="Arial" w:hAnsi="Arial"/>
                <w:sz w:val="22"/>
                <w:szCs w:val="22"/>
                <w:color w:val="008000"/>
                <w:w w:val="89"/>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5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3580" w:type="dxa"/>
            <w:vAlign w:val="bottom"/>
            <w:tcBorders>
              <w:bottom w:val="single" w:sz="8" w:color="2C2C2C"/>
            </w:tcBorders>
            <w:gridSpan w:val="5"/>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spacing w:after="0"/>
              <w:rPr>
                <w:sz w:val="11"/>
                <w:szCs w:val="11"/>
                <w:color w:val="auto"/>
              </w:rPr>
            </w:pPr>
          </w:p>
        </w:tc>
        <w:tc>
          <w:tcPr>
            <w:tcW w:w="46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color w:val="0000FF"/>
              </w:rPr>
              <w:t>12/04/2004</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51"/>
              <w:spacing w:after="0"/>
              <w:rPr>
                <w:sz w:val="20"/>
                <w:szCs w:val="20"/>
                <w:color w:val="auto"/>
              </w:rPr>
            </w:pPr>
            <w:r>
              <w:rPr>
                <w:rFonts w:ascii="Arial" w:cs="Arial" w:eastAsia="Arial" w:hAnsi="Arial"/>
                <w:sz w:val="17"/>
                <w:szCs w:val="17"/>
                <w:color w:val="0000FF"/>
              </w:rPr>
              <w:t>4,500</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24.16</w:t>
            </w:r>
          </w:p>
        </w:tc>
        <w:tc>
          <w:tcPr>
            <w:tcW w:w="1080" w:type="dxa"/>
            <w:vAlign w:val="bottom"/>
          </w:tcPr>
          <w:p>
            <w:pPr>
              <w:jc w:val="right"/>
              <w:ind w:right="138"/>
              <w:spacing w:after="0" w:line="145" w:lineRule="exact"/>
              <w:rPr>
                <w:sz w:val="20"/>
                <w:szCs w:val="20"/>
                <w:color w:val="auto"/>
              </w:rPr>
            </w:pPr>
            <w:r>
              <w:rPr>
                <w:rFonts w:ascii="Arial" w:cs="Arial" w:eastAsia="Arial" w:hAnsi="Arial"/>
                <w:sz w:val="13"/>
                <w:szCs w:val="13"/>
                <w:color w:val="0000FF"/>
              </w:rPr>
              <w:t>08/24/2009</w:t>
            </w:r>
          </w:p>
        </w:tc>
        <w:tc>
          <w:tcPr>
            <w:tcW w:w="1180" w:type="dxa"/>
            <w:vAlign w:val="bottom"/>
          </w:tcPr>
          <w:p>
            <w:pPr>
              <w:spacing w:after="0"/>
              <w:rPr>
                <w:sz w:val="12"/>
                <w:szCs w:val="12"/>
                <w:color w:val="auto"/>
              </w:rPr>
            </w:pPr>
          </w:p>
        </w:tc>
        <w:tc>
          <w:tcPr>
            <w:tcW w:w="62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00" w:type="dxa"/>
            <w:vAlign w:val="bottom"/>
          </w:tcPr>
          <w:p>
            <w:pPr>
              <w:ind w:left="400"/>
              <w:spacing w:after="0" w:line="145" w:lineRule="exact"/>
              <w:rPr>
                <w:sz w:val="20"/>
                <w:szCs w:val="20"/>
                <w:color w:val="auto"/>
              </w:rPr>
            </w:pPr>
            <w:r>
              <w:rPr>
                <w:rFonts w:ascii="Arial" w:cs="Arial" w:eastAsia="Arial" w:hAnsi="Arial"/>
                <w:sz w:val="13"/>
                <w:szCs w:val="13"/>
                <w:color w:val="0000FF"/>
              </w:rPr>
              <w:t>4,500</w:t>
            </w:r>
          </w:p>
        </w:tc>
        <w:tc>
          <w:tcPr>
            <w:tcW w:w="920" w:type="dxa"/>
            <w:vAlign w:val="bottom"/>
            <w:gridSpan w:val="2"/>
            <w:vMerge w:val="continue"/>
          </w:tcPr>
          <w:p>
            <w:pPr>
              <w:spacing w:after="0"/>
              <w:rPr>
                <w:sz w:val="12"/>
                <w:szCs w:val="12"/>
                <w:color w:val="auto"/>
              </w:rPr>
            </w:pPr>
          </w:p>
        </w:tc>
        <w:tc>
          <w:tcPr>
            <w:tcW w:w="680" w:type="dxa"/>
            <w:vAlign w:val="bottom"/>
          </w:tcPr>
          <w:p>
            <w:pPr>
              <w:spacing w:after="0" w:line="145" w:lineRule="exact"/>
              <w:rPr>
                <w:sz w:val="20"/>
                <w:szCs w:val="20"/>
                <w:color w:val="auto"/>
              </w:rPr>
            </w:pPr>
            <w:r>
              <w:rPr>
                <w:rFonts w:ascii="Arial" w:cs="Arial" w:eastAsia="Arial" w:hAnsi="Arial"/>
                <w:sz w:val="13"/>
                <w:szCs w:val="13"/>
                <w:color w:val="0000FF"/>
              </w:rPr>
              <w:t>12/04/2013</w:t>
            </w: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80" w:type="dxa"/>
            <w:vAlign w:val="bottom"/>
          </w:tcPr>
          <w:p>
            <w:pPr>
              <w:ind w:left="2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tcPr>
          <w:p>
            <w:pPr>
              <w:ind w:left="380"/>
              <w:spacing w:after="0" w:line="145"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2"/>
                <w:szCs w:val="12"/>
                <w:color w:val="auto"/>
              </w:rPr>
            </w:pPr>
          </w:p>
        </w:tc>
        <w:tc>
          <w:tcPr>
            <w:tcW w:w="600" w:type="dxa"/>
            <w:vAlign w:val="bottom"/>
          </w:tcPr>
          <w:p>
            <w:pPr>
              <w:ind w:left="460"/>
              <w:spacing w:after="0" w:line="145"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(IS&amp;ESOP) since the date of his last report: 29.268 shares acquired on January 12, 2009, 41.933 shares acquired on April 13, 2009 and 36.95 shares acquired on July 10, 2009. Also includes 301.416 shares of common stock acquired by the reporting person through individual and issuer matching contributions to the IS&amp;ESOP since the date of his last report and an account adjustment (rounding) of 0.998 shares of common stock since the date of his last report.</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Amy E. Dahl,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08/25/2009</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Barbara E. Buisman,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197" w:lineRule="exact"/>
        <w:rPr>
          <w:sz w:val="20"/>
          <w:szCs w:val="20"/>
          <w:color w:val="auto"/>
        </w:rPr>
      </w:pPr>
    </w:p>
    <w:p>
      <w:pPr>
        <w:ind w:right="3399" w:firstLine="7"/>
        <w:spacing w:after="0" w:line="254"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4" w:lineRule="exact"/>
        <w:rPr>
          <w:rFonts w:ascii="Courier New" w:cs="Courier New" w:eastAsia="Courier New" w:hAnsi="Courier New"/>
          <w:sz w:val="17"/>
          <w:szCs w:val="17"/>
          <w:color w:val="auto"/>
        </w:rPr>
      </w:pPr>
    </w:p>
    <w:p>
      <w:pPr>
        <w:ind w:right="3499" w:firstLine="7"/>
        <w:spacing w:after="0" w:line="252"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299" w:firstLine="7"/>
        <w:spacing w:after="0" w:line="251"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such attorney-in-fact full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and authority to do and perform all and every act and thing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whatsoever requisite, necessary, or proper to be done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exercise of any of the rights and powers herein granted, as fully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all intents and purposes as such attorney-in-fact might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could do if personally present, with full power of substitution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revocation, hereby ratifying and confirming all that each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or any substitute or substitutes, shall lawfully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 or cause to be done by virtue of this power of attorney and</w:t>
      </w:r>
    </w:p>
    <w:p>
      <w:pPr>
        <w:spacing w:after="0" w:line="9"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7"/>
          <w:szCs w:val="17"/>
          <w:color w:val="auto"/>
        </w:rPr>
        <w:t>the rights and powers herein granted.</w:t>
        <w:tab/>
        <w:t>The undersigned acknowledges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 the foregoing attorneys-in-fact, in serving in such capacity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request of the undersigned, are not assuming, nor is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assuming, any of the undersigned's responsibilities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comply with Section 16 of the Securities Exchange Act of 1934,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amended, and the rules thereunder.</w:t>
      </w:r>
    </w:p>
    <w:p>
      <w:pPr>
        <w:spacing w:after="0" w:line="210"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Richard W. Rodier</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Richard W. Rodier</w:t>
      </w:r>
    </w:p>
    <w:p>
      <w:pPr>
        <w:spacing w:after="0" w:line="21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02/16/2009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2019-12-16T23:52:27Z</dcterms:created>
  <dcterms:modified xsi:type="dcterms:W3CDTF">2019-12-16T23:52:27Z</dcterms:modified>
</cp:coreProperties>
</file>