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1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SEC Form 5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4"/>
                <w:szCs w:val="24"/>
                <w:b w:val="1"/>
                <w:bCs w:val="1"/>
                <w:color w:val="auto"/>
              </w:rPr>
              <w:t>FORM 5</w:t>
            </w:r>
          </w:p>
        </w:tc>
        <w:tc>
          <w:tcPr>
            <w:tcW w:w="7660" w:type="dxa"/>
            <w:vAlign w:val="bottom"/>
            <w:gridSpan w:val="11"/>
          </w:tcPr>
          <w:p>
            <w:pPr>
              <w:jc w:val="center"/>
              <w:ind w:right="9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4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Check this box if no longer subject to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808080"/>
            </w:tcBorders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Section 16. Form 4 or Form 5</w:t>
            </w: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restart"/>
          </w:tcPr>
          <w:p>
            <w:pPr>
              <w:jc w:val="center"/>
              <w:ind w:left="52"/>
              <w:spacing w:after="0" w:line="19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ANNUAL STATEMENT OF CHANGES IN BENEFICIAL</w:t>
            </w: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1160" w:type="dxa"/>
            <w:vAlign w:val="bottom"/>
            <w:gridSpan w:val="2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3235-0362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</w:tcPr>
          <w:p>
            <w:pPr>
              <w:ind w:left="260"/>
              <w:spacing w:after="0" w:line="6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7"/>
                <w:szCs w:val="7"/>
                <w:color w:val="auto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7"/>
                <w:szCs w:val="7"/>
                <w:i w:val="1"/>
                <w:iCs w:val="1"/>
                <w:color w:val="auto"/>
              </w:rPr>
              <w:t>See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Instruction 1(b).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restart"/>
          </w:tcPr>
          <w:p>
            <w:pPr>
              <w:jc w:val="center"/>
              <w:ind w:right="12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8"/>
              </w:rPr>
              <w:t>OWNERSHIP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3 Holdings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95"/>
              </w:rPr>
              <w:t>1.0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restart"/>
          </w:tcPr>
          <w:p>
            <w:pPr>
              <w:jc w:val="center"/>
              <w:ind w:left="1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4 Transactions Reported.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restart"/>
          </w:tcPr>
          <w:p>
            <w:pPr>
              <w:jc w:val="center"/>
              <w:ind w:right="3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or Section 30(h) of the Investment Company Act of 1940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80" w:type="dxa"/>
            <w:vAlign w:val="bottom"/>
            <w:gridSpan w:val="5"/>
          </w:tcPr>
          <w:p>
            <w:pPr>
              <w:ind w:left="60"/>
              <w:spacing w:after="0" w:line="21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310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restart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1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1"/>
                </w:rPr>
                <w:t>WOLFE STEPHEN P</w:t>
              </w:r>
            </w:hyperlink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9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TORO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TTC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1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0000EE"/>
            </w:tcBorders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600" w:type="dxa"/>
            <w:vAlign w:val="bottom"/>
            <w:gridSpan w:val="3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Statement for Issuer's Fiscal Year Ended (Month/Day/Year)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10/31/2004</w:t>
            </w: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Chief Financial Officer &amp; Vice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8111 LYNDALE AVENUE SOUTH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-1786255</wp:posOffset>
            </wp:positionV>
            <wp:extent cx="7272020" cy="754634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75463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</w:sectPr>
      </w:pPr>
    </w:p>
    <w:p>
      <w:pPr>
        <w:spacing w:after="0" w:line="339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BLOOMINGTON MN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55420-1196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144" w:lineRule="exact"/>
        <w:rPr>
          <w:sz w:val="20"/>
          <w:szCs w:val="20"/>
          <w:color w:val="auto"/>
        </w:rPr>
      </w:pP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0"/>
          <w:szCs w:val="20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3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 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 4 and 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at end of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10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Issuer's Fiscal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Year (Instr. 3 and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97.301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trust for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06/02/2004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5"/>
              </w:rPr>
              <w:t>G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12,242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The Toro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Company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12,984.17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Investment,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Savings &amp;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ESOP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2"/>
              </w:rPr>
              <w:t>Common Stock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11,579.78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Matching Units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5,789.879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Performance Share Units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jc w:val="center"/>
              <w:ind w:lef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63,342.91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60" w:type="dxa"/>
            <w:vAlign w:val="bottom"/>
            <w:tcBorders>
              <w:bottom w:val="single" w:sz="8" w:color="2C2C2C"/>
            </w:tcBorders>
            <w:gridSpan w:val="11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20" w:type="dxa"/>
            <w:vAlign w:val="bottom"/>
            <w:gridSpan w:val="9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of (D)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13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N. Jeanne Ryan, Atty-In-Fact</w:t>
            </w:r>
          </w:p>
        </w:tc>
        <w:tc>
          <w:tcPr>
            <w:tcW w:w="1440" w:type="dxa"/>
            <w:vAlign w:val="bottom"/>
            <w:gridSpan w:val="5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12/14/2004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10" Type="http://schemas.openxmlformats.org/officeDocument/2006/relationships/image" Target="media/image1.png"/><Relationship Id="rId8" Type="http://schemas.openxmlformats.org/officeDocument/2006/relationships/hyperlink" Target="http://www.sec.gov/cgi-bin/browse-edgar?action=getcompany&amp;CIK=0001167144" TargetMode="External"/><Relationship Id="rId9" Type="http://schemas.openxmlformats.org/officeDocument/2006/relationships/hyperlink" Target="http://www.sec.gov/cgi-bin/browse-edgar?action=getcompany&amp;CIK=00007377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2019-12-17T08:19:20Z</dcterms:created>
  <dcterms:modified xsi:type="dcterms:W3CDTF">2019-12-17T08:19:20Z</dcterms:modified>
</cp:coreProperties>
</file>