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56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Christy Jody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BOSS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56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29933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99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56" w:orient="portrait"/>
          <w:cols w:equalWidth="0" w:num="2">
            <w:col w:w="3760" w:space="160"/>
            <w:col w:w="716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0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01/15/2021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6,252.602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01/15/2021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944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97.825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5,308.602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01/15/2021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6,396.602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01/15/2021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655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97.965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5,741.602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01/15/2021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544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6,285.602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01/15/2021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98.025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5,985.602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273.418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38.82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1,630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6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38.82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6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31.09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544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01/05/2025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-2943860</wp:posOffset>
            </wp:positionV>
            <wp:extent cx="7033260" cy="30835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8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.709 shares acquired by the reporting person since the date of his last report under the dividend reinvestment feature of the The Toro Company Retirement Plan less quarterly non-discretionary administrative fees.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full on December 4, 2018, which was the third anniversary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annual installments commencing on December 4, 2016, which was the first anniversary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annual installments commencing on January 5, 2016, which was the first anniversary of the date of grant.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56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1039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2021-01-19T17:57:12Z</dcterms:created>
  <dcterms:modified xsi:type="dcterms:W3CDTF">2021-01-19T17:57:12Z</dcterms:modified>
</cp:coreProperties>
</file>