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Smith Kevin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8111 LYNDALE AVENUE SOUTH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BLOOMINGTON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TORO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Ditch Witch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7"/>
        <w:gridCol w:w="916"/>
        <w:gridCol w:w="786"/>
        <w:gridCol w:w="608"/>
        <w:gridCol w:w="341"/>
        <w:gridCol w:w="1008"/>
        <w:gridCol w:w="425"/>
        <w:gridCol w:w="652"/>
        <w:gridCol w:w="1254"/>
        <w:gridCol w:w="970"/>
        <w:gridCol w:w="11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4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4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11/02/2023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726.203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2,662.433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11/02/2023</w:t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83.7</w:t>
            </w:r>
            <w:r>
              <w:rPr/>
              <w:t xml:space="preserve"> </w:t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2,450.433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Toro Company Retirement Plan</w:t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11/02/2023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726.203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726.203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0.014 shares acquired by the reporting person since the date of his last report under the dividend reinvestment feature of The Toro Company Retirement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contingent right to receive one share of TTC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and related accrued dividend equivalents vested and became non-forfeitable in full on the third anniversary of the November 2, 2020,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Joanna M. Totsky,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Exhibit 24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LIMITED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constitutes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appoints Joanna M. Totsky, signing singly,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relative to the filings identified below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connection with the undersigned's derivative and non-derivative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The Toro Company (the 'Company')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 and execute for and on behalf of the undersigned,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undersigned?s capacity as an officer of the Company, Forms 3, 4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5 in accordance with Section 16(a)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1934, as amended, and the rules and regulations thereunder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'Exchange Act');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Prepare and execute for and on behalf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the undersigned?s capacity as an officer of the Company,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144 in accordance with Rule 144 under the Securities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1933, as amended, and the rules and regulations thereunder (the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'Securities Act');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Do and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Forms 3, 4, 5 and 144 and the timely filing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forms with the United States 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any stock exchange or similar 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by,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terms and conditions as such attorney-in-fact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approve in such attorney-in-fact?s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all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such attorney-in-fact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each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any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virtue of this Limited Power of Attorney and the rights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herein granted.  The undersigned acknowledges that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attorney-in-fact, in serving in such capacity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 of the undersigned, is not assuming, nor is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any of the undersigned's responsibilities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Act and Exchange Act, including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and Rule 144 under the Securities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Limited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Attorney to be executed effective as of the date indicated below,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said Power of Attorney shall remain in effect until revoked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in writing, or at such time as the undersigned is</w:t>
      </w:r>
    </w:p>
    <w:p>
      <w:pPr>
        <w:pStyle w:val="PreformattedText"/>
        <w:bidi w:val="0"/>
        <w:spacing w:before="0" w:after="0"/>
        <w:jc w:val="left"/>
        <w:rPr/>
      </w:pPr>
      <w:r>
        <w:rPr/>
        <w:t>no longer an officer of the Company, whichever first occurs.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Signed:         /s/ Kevin L. Smith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</w:t>
      </w:r>
      <w:r>
        <w:rPr/>
        <w:t>Kevin L. Smith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>Dated:  11/01/2023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58271" TargetMode="External"/><Relationship Id="rId4" Type="http://schemas.openxmlformats.org/officeDocument/2006/relationships/hyperlink" Target="http://www.sec.gov/cgi-bin/browse-edgar?action=getcompany&amp;CIK=000073775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1161</Words>
  <Characters>6130</Characters>
  <CharactersWithSpaces>7198</CharactersWithSpaces>
  <Paragraphs>175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