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777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77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JANEY GREGORY 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RLC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775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3,473.748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103.938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2,698.748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2,055.805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15.63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01/04/2022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.986 shares acquired by the reporting person since the date of his last report under a dividend reinvestment feature of the account in which the shares are held.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5.337 shares acquired by the reporting person since the date of his last report under the dividend reinvestment feature of the The Toro Company Retirement Plan less quarterly non-discretionary administrative fees.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three equal annual installments commencing on the first anniversary of the date of grant, which was January 4, 2012.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Angela D. Snavely,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638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2021-04-02T15:55:49Z</dcterms:created>
  <dcterms:modified xsi:type="dcterms:W3CDTF">2021-04-02T15:55:49Z</dcterms:modified>
</cp:coreProperties>
</file>