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9167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91674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HIMAN DENNIS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05/29/2008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3"/>
        <w:spacing w:after="0"/>
        <w:rPr>
          <w:sz w:val="20"/>
          <w:szCs w:val="20"/>
          <w:color w:val="auto"/>
        </w:rPr>
      </w:pPr>
      <w:r>
        <w:rPr>
          <w:rFonts w:ascii="Arial" w:cs="Arial" w:eastAsia="Arial" w:hAnsi="Arial"/>
          <w:sz w:val="18"/>
          <w:szCs w:val="18"/>
          <w:color w:val="0000FF"/>
        </w:rPr>
        <w:t>Vice President, Group</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20" w:type="dxa"/>
            <w:vAlign w:val="bottom"/>
          </w:tcPr>
          <w:p>
            <w:pPr>
              <w:jc w:val="center"/>
              <w:ind w:left="524"/>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Units</w:t>
            </w:r>
          </w:p>
        </w:tc>
        <w:tc>
          <w:tcPr>
            <w:tcW w:w="17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14,848.23</w:t>
            </w:r>
            <w:r>
              <w:rPr>
                <w:rFonts w:ascii="Arial" w:cs="Arial" w:eastAsia="Arial" w:hAnsi="Arial"/>
                <w:sz w:val="22"/>
                <w:szCs w:val="22"/>
                <w:color w:val="008000"/>
                <w:w w:val="85"/>
                <w:vertAlign w:val="superscript"/>
              </w:rPr>
              <w:t>(1)</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Matching Units</w:t>
            </w:r>
          </w:p>
        </w:tc>
        <w:tc>
          <w:tcPr>
            <w:tcW w:w="17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7,424.106</w:t>
            </w:r>
            <w:r>
              <w:rPr>
                <w:rFonts w:ascii="Arial" w:cs="Arial" w:eastAsia="Arial" w:hAnsi="Arial"/>
                <w:sz w:val="22"/>
                <w:szCs w:val="22"/>
                <w:color w:val="008000"/>
                <w:w w:val="85"/>
                <w:vertAlign w:val="superscript"/>
              </w:rPr>
              <w:t>(2)</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Performance Share Units</w:t>
            </w:r>
          </w:p>
        </w:tc>
        <w:tc>
          <w:tcPr>
            <w:tcW w:w="17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85,334.821</w:t>
            </w:r>
            <w:r>
              <w:rPr>
                <w:rFonts w:ascii="Arial" w:cs="Arial" w:eastAsia="Arial" w:hAnsi="Arial"/>
                <w:sz w:val="22"/>
                <w:szCs w:val="22"/>
                <w:color w:val="008000"/>
                <w:w w:val="85"/>
                <w:vertAlign w:val="superscript"/>
              </w:rPr>
              <w:t>(3)</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vMerge w:val="restart"/>
          </w:tcPr>
          <w:p>
            <w:pPr>
              <w:jc w:val="center"/>
              <w:ind w:left="524"/>
              <w:spacing w:after="0"/>
              <w:rPr>
                <w:sz w:val="20"/>
                <w:szCs w:val="20"/>
                <w:color w:val="auto"/>
              </w:rPr>
            </w:pPr>
            <w:r>
              <w:rPr>
                <w:rFonts w:ascii="Arial" w:cs="Arial" w:eastAsia="Arial" w:hAnsi="Arial"/>
                <w:sz w:val="18"/>
                <w:szCs w:val="18"/>
                <w:color w:val="0000FF"/>
                <w:w w:val="88"/>
              </w:rPr>
              <w:t>05/29/2008</w:t>
            </w:r>
          </w:p>
        </w:tc>
        <w:tc>
          <w:tcPr>
            <w:tcW w:w="1140" w:type="dxa"/>
            <w:vAlign w:val="bottom"/>
          </w:tcPr>
          <w:p>
            <w:pPr>
              <w:spacing w:after="0"/>
              <w:rPr>
                <w:sz w:val="18"/>
                <w:szCs w:val="18"/>
                <w:color w:val="auto"/>
              </w:rPr>
            </w:pPr>
          </w:p>
        </w:tc>
        <w:tc>
          <w:tcPr>
            <w:tcW w:w="820" w:type="dxa"/>
            <w:vAlign w:val="bottom"/>
            <w:vMerge w:val="restart"/>
          </w:tcPr>
          <w:p>
            <w:pPr>
              <w:jc w:val="center"/>
              <w:ind w:right="276"/>
              <w:spacing w:after="0"/>
              <w:rPr>
                <w:sz w:val="20"/>
                <w:szCs w:val="20"/>
                <w:color w:val="auto"/>
              </w:rPr>
            </w:pPr>
            <w:r>
              <w:rPr>
                <w:rFonts w:ascii="Arial" w:cs="Arial" w:eastAsia="Arial" w:hAnsi="Arial"/>
                <w:sz w:val="14"/>
                <w:szCs w:val="14"/>
                <w:color w:val="0000FF"/>
              </w:rPr>
              <w:t>M</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8"/>
              </w:rPr>
              <w:t>1,746</w:t>
            </w:r>
          </w:p>
        </w:tc>
        <w:tc>
          <w:tcPr>
            <w:tcW w:w="540" w:type="dxa"/>
            <w:vAlign w:val="bottom"/>
            <w:vMerge w:val="restart"/>
          </w:tcPr>
          <w:p>
            <w:pPr>
              <w:jc w:val="center"/>
              <w:ind w:left="1"/>
              <w:spacing w:after="0"/>
              <w:rPr>
                <w:sz w:val="20"/>
                <w:szCs w:val="20"/>
                <w:color w:val="auto"/>
              </w:rPr>
            </w:pPr>
            <w:r>
              <w:rPr>
                <w:rFonts w:ascii="Arial" w:cs="Arial" w:eastAsia="Arial" w:hAnsi="Arial"/>
                <w:sz w:val="18"/>
                <w:szCs w:val="18"/>
                <w:color w:val="0000FF"/>
              </w:rPr>
              <w:t>A</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16.1375</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19,480</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rPr>
              <w:t>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0000FF"/>
              </w:rPr>
              <w:t>reporting</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person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vMerge w:val="restart"/>
          </w:tcPr>
          <w:p>
            <w:pPr>
              <w:jc w:val="center"/>
              <w:ind w:left="524"/>
              <w:spacing w:after="0"/>
              <w:rPr>
                <w:sz w:val="20"/>
                <w:szCs w:val="20"/>
                <w:color w:val="auto"/>
              </w:rPr>
            </w:pPr>
            <w:r>
              <w:rPr>
                <w:rFonts w:ascii="Arial" w:cs="Arial" w:eastAsia="Arial" w:hAnsi="Arial"/>
                <w:sz w:val="18"/>
                <w:szCs w:val="18"/>
                <w:color w:val="0000FF"/>
                <w:w w:val="88"/>
              </w:rPr>
              <w:t>05/29/2008</w:t>
            </w:r>
          </w:p>
        </w:tc>
        <w:tc>
          <w:tcPr>
            <w:tcW w:w="1140" w:type="dxa"/>
            <w:vAlign w:val="bottom"/>
          </w:tcPr>
          <w:p>
            <w:pPr>
              <w:spacing w:after="0"/>
              <w:rPr>
                <w:sz w:val="18"/>
                <w:szCs w:val="18"/>
                <w:color w:val="auto"/>
              </w:rPr>
            </w:pPr>
          </w:p>
        </w:tc>
        <w:tc>
          <w:tcPr>
            <w:tcW w:w="820" w:type="dxa"/>
            <w:vAlign w:val="bottom"/>
            <w:vMerge w:val="restart"/>
          </w:tcPr>
          <w:p>
            <w:pPr>
              <w:jc w:val="center"/>
              <w:ind w:right="276"/>
              <w:spacing w:after="0"/>
              <w:rPr>
                <w:sz w:val="20"/>
                <w:szCs w:val="20"/>
                <w:color w:val="auto"/>
              </w:rPr>
            </w:pPr>
            <w:r>
              <w:rPr>
                <w:rFonts w:ascii="Arial" w:cs="Arial" w:eastAsia="Arial" w:hAnsi="Arial"/>
                <w:sz w:val="14"/>
                <w:szCs w:val="14"/>
                <w:color w:val="0000FF"/>
              </w:rPr>
              <w:t>M</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8"/>
              </w:rPr>
              <w:t>9,000</w:t>
            </w:r>
          </w:p>
        </w:tc>
        <w:tc>
          <w:tcPr>
            <w:tcW w:w="540" w:type="dxa"/>
            <w:vAlign w:val="bottom"/>
            <w:vMerge w:val="restart"/>
          </w:tcPr>
          <w:p>
            <w:pPr>
              <w:jc w:val="center"/>
              <w:ind w:left="1"/>
              <w:spacing w:after="0"/>
              <w:rPr>
                <w:sz w:val="20"/>
                <w:szCs w:val="20"/>
                <w:color w:val="auto"/>
              </w:rPr>
            </w:pPr>
            <w:r>
              <w:rPr>
                <w:rFonts w:ascii="Arial" w:cs="Arial" w:eastAsia="Arial" w:hAnsi="Arial"/>
                <w:sz w:val="18"/>
                <w:szCs w:val="18"/>
                <w:color w:val="0000FF"/>
              </w:rPr>
              <w:t>A</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24.16</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28,480</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rPr>
              <w:t>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0000FF"/>
              </w:rPr>
              <w:t>reporting</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person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vMerge w:val="restart"/>
          </w:tcPr>
          <w:p>
            <w:pPr>
              <w:jc w:val="center"/>
              <w:ind w:left="524"/>
              <w:spacing w:after="0"/>
              <w:rPr>
                <w:sz w:val="20"/>
                <w:szCs w:val="20"/>
                <w:color w:val="auto"/>
              </w:rPr>
            </w:pPr>
            <w:r>
              <w:rPr>
                <w:rFonts w:ascii="Arial" w:cs="Arial" w:eastAsia="Arial" w:hAnsi="Arial"/>
                <w:sz w:val="18"/>
                <w:szCs w:val="18"/>
                <w:color w:val="0000FF"/>
                <w:w w:val="88"/>
              </w:rPr>
              <w:t>05/29/2008</w:t>
            </w:r>
          </w:p>
        </w:tc>
        <w:tc>
          <w:tcPr>
            <w:tcW w:w="1140" w:type="dxa"/>
            <w:vAlign w:val="bottom"/>
          </w:tcPr>
          <w:p>
            <w:pPr>
              <w:spacing w:after="0"/>
              <w:rPr>
                <w:sz w:val="18"/>
                <w:szCs w:val="18"/>
                <w:color w:val="auto"/>
              </w:rPr>
            </w:pPr>
          </w:p>
        </w:tc>
        <w:tc>
          <w:tcPr>
            <w:tcW w:w="820" w:type="dxa"/>
            <w:vAlign w:val="bottom"/>
            <w:vMerge w:val="restart"/>
          </w:tcPr>
          <w:p>
            <w:pPr>
              <w:jc w:val="center"/>
              <w:ind w:right="276"/>
              <w:spacing w:after="0"/>
              <w:rPr>
                <w:sz w:val="20"/>
                <w:szCs w:val="20"/>
                <w:color w:val="auto"/>
              </w:rPr>
            </w:pPr>
            <w:r>
              <w:rPr>
                <w:rFonts w:ascii="Arial" w:cs="Arial" w:eastAsia="Arial" w:hAnsi="Arial"/>
                <w:sz w:val="14"/>
                <w:szCs w:val="14"/>
                <w:color w:val="0000FF"/>
                <w:w w:val="92"/>
              </w:rPr>
              <w:t>F</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88"/>
              </w:rPr>
              <w:t>5,569</w:t>
            </w:r>
          </w:p>
        </w:tc>
        <w:tc>
          <w:tcPr>
            <w:tcW w:w="540" w:type="dxa"/>
            <w:vAlign w:val="bottom"/>
            <w:vMerge w:val="restart"/>
          </w:tcPr>
          <w:p>
            <w:pPr>
              <w:jc w:val="center"/>
              <w:ind w:left="1"/>
              <w:spacing w:after="0"/>
              <w:rPr>
                <w:sz w:val="20"/>
                <w:szCs w:val="20"/>
                <w:color w:val="auto"/>
              </w:rPr>
            </w:pPr>
            <w:r>
              <w:rPr>
                <w:rFonts w:ascii="Arial" w:cs="Arial" w:eastAsia="Arial" w:hAnsi="Arial"/>
                <w:sz w:val="18"/>
                <w:szCs w:val="18"/>
                <w:color w:val="0000FF"/>
              </w:rPr>
              <w:t>D</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39.04</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22,911</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rPr>
              <w:t>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0000FF"/>
              </w:rPr>
              <w:t>reporting</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person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vMerge w:val="restart"/>
          </w:tcPr>
          <w:p>
            <w:pPr>
              <w:jc w:val="center"/>
              <w:ind w:left="524"/>
              <w:spacing w:after="0"/>
              <w:rPr>
                <w:sz w:val="20"/>
                <w:szCs w:val="20"/>
                <w:color w:val="auto"/>
              </w:rPr>
            </w:pPr>
            <w:r>
              <w:rPr>
                <w:rFonts w:ascii="Arial" w:cs="Arial" w:eastAsia="Arial" w:hAnsi="Arial"/>
                <w:sz w:val="18"/>
                <w:szCs w:val="18"/>
                <w:color w:val="0000FF"/>
                <w:w w:val="88"/>
              </w:rPr>
              <w:t>05/29/2008</w:t>
            </w:r>
          </w:p>
        </w:tc>
        <w:tc>
          <w:tcPr>
            <w:tcW w:w="1140" w:type="dxa"/>
            <w:vAlign w:val="bottom"/>
          </w:tcPr>
          <w:p>
            <w:pPr>
              <w:spacing w:after="0"/>
              <w:rPr>
                <w:sz w:val="18"/>
                <w:szCs w:val="18"/>
                <w:color w:val="auto"/>
              </w:rPr>
            </w:pPr>
          </w:p>
        </w:tc>
        <w:tc>
          <w:tcPr>
            <w:tcW w:w="820" w:type="dxa"/>
            <w:vAlign w:val="bottom"/>
            <w:vMerge w:val="restart"/>
          </w:tcPr>
          <w:p>
            <w:pPr>
              <w:jc w:val="center"/>
              <w:ind w:right="276"/>
              <w:spacing w:after="0"/>
              <w:rPr>
                <w:sz w:val="20"/>
                <w:szCs w:val="20"/>
                <w:color w:val="auto"/>
              </w:rPr>
            </w:pPr>
            <w:r>
              <w:rPr>
                <w:rFonts w:ascii="Arial" w:cs="Arial" w:eastAsia="Arial" w:hAnsi="Arial"/>
                <w:sz w:val="14"/>
                <w:szCs w:val="14"/>
                <w:color w:val="0000FF"/>
                <w:w w:val="92"/>
              </w:rPr>
              <w:t>F</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0000FF"/>
                <w:w w:val="93"/>
              </w:rPr>
              <w:t>721</w:t>
            </w:r>
          </w:p>
        </w:tc>
        <w:tc>
          <w:tcPr>
            <w:tcW w:w="540" w:type="dxa"/>
            <w:vAlign w:val="bottom"/>
            <w:vMerge w:val="restart"/>
          </w:tcPr>
          <w:p>
            <w:pPr>
              <w:jc w:val="center"/>
              <w:ind w:left="1"/>
              <w:spacing w:after="0"/>
              <w:rPr>
                <w:sz w:val="20"/>
                <w:szCs w:val="20"/>
                <w:color w:val="auto"/>
              </w:rPr>
            </w:pPr>
            <w:r>
              <w:rPr>
                <w:rFonts w:ascii="Arial" w:cs="Arial" w:eastAsia="Arial" w:hAnsi="Arial"/>
                <w:sz w:val="18"/>
                <w:szCs w:val="18"/>
                <w:color w:val="0000FF"/>
              </w:rPr>
              <w:t>D</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39.04</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22,190</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rPr>
              <w:t>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0000FF"/>
              </w:rPr>
              <w:t>reporting</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person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5"/>
              </w:rPr>
              <w:t>1,157.822</w:t>
            </w:r>
            <w:r>
              <w:rPr>
                <w:rFonts w:ascii="Arial" w:cs="Arial" w:eastAsia="Arial" w:hAnsi="Arial"/>
                <w:sz w:val="22"/>
                <w:szCs w:val="22"/>
                <w:color w:val="008000"/>
                <w:w w:val="85"/>
                <w:vertAlign w:val="superscript"/>
              </w:rPr>
              <w:t>(4)</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7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restart"/>
          </w:tcPr>
          <w:p>
            <w:pPr>
              <w:jc w:val="center"/>
              <w:ind w:right="7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16.1375</w:t>
            </w:r>
          </w:p>
        </w:tc>
        <w:tc>
          <w:tcPr>
            <w:tcW w:w="1140" w:type="dxa"/>
            <w:vAlign w:val="bottom"/>
            <w:vMerge w:val="restart"/>
          </w:tcPr>
          <w:p>
            <w:pPr>
              <w:jc w:val="right"/>
              <w:ind w:right="197"/>
              <w:spacing w:after="0"/>
              <w:rPr>
                <w:sz w:val="20"/>
                <w:szCs w:val="20"/>
                <w:color w:val="auto"/>
              </w:rPr>
            </w:pPr>
            <w:r>
              <w:rPr>
                <w:rFonts w:ascii="Arial" w:cs="Arial" w:eastAsia="Arial" w:hAnsi="Arial"/>
                <w:sz w:val="14"/>
                <w:szCs w:val="14"/>
                <w:color w:val="0000FF"/>
              </w:rPr>
              <w:t>05/29/2008</w:t>
            </w:r>
          </w:p>
        </w:tc>
        <w:tc>
          <w:tcPr>
            <w:tcW w:w="1140" w:type="dxa"/>
            <w:vAlign w:val="bottom"/>
          </w:tcPr>
          <w:p>
            <w:pPr>
              <w:spacing w:after="0"/>
              <w:rPr>
                <w:sz w:val="16"/>
                <w:szCs w:val="16"/>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rPr>
                <w:sz w:val="20"/>
                <w:szCs w:val="20"/>
                <w:color w:val="auto"/>
              </w:rPr>
            </w:pPr>
            <w:r>
              <w:rPr>
                <w:rFonts w:ascii="Arial" w:cs="Arial" w:eastAsia="Arial" w:hAnsi="Arial"/>
                <w:sz w:val="14"/>
                <w:szCs w:val="14"/>
                <w:color w:val="0000FF"/>
              </w:rPr>
              <w:t>1,746</w:t>
            </w:r>
          </w:p>
        </w:tc>
        <w:tc>
          <w:tcPr>
            <w:tcW w:w="820" w:type="dxa"/>
            <w:vAlign w:val="bottom"/>
            <w:vMerge w:val="restart"/>
          </w:tcPr>
          <w:p>
            <w:pPr>
              <w:ind w:left="100"/>
              <w:spacing w:after="0"/>
              <w:rPr>
                <w:sz w:val="20"/>
                <w:szCs w:val="20"/>
                <w:color w:val="auto"/>
              </w:rPr>
            </w:pPr>
            <w:r>
              <w:rPr>
                <w:rFonts w:ascii="Arial" w:cs="Arial" w:eastAsia="Arial" w:hAnsi="Arial"/>
                <w:sz w:val="14"/>
                <w:szCs w:val="14"/>
                <w:color w:val="0000FF"/>
                <w:w w:val="99"/>
              </w:rPr>
              <w:t>12/04/2005</w:t>
            </w:r>
          </w:p>
        </w:tc>
        <w:tc>
          <w:tcPr>
            <w:tcW w:w="760" w:type="dxa"/>
            <w:vAlign w:val="bottom"/>
            <w:vMerge w:val="restart"/>
          </w:tcPr>
          <w:p>
            <w:pPr>
              <w:ind w:left="80"/>
              <w:spacing w:after="0"/>
              <w:rPr>
                <w:sz w:val="20"/>
                <w:szCs w:val="20"/>
                <w:color w:val="auto"/>
              </w:rPr>
            </w:pPr>
            <w:r>
              <w:rPr>
                <w:rFonts w:ascii="Arial" w:cs="Arial" w:eastAsia="Arial" w:hAnsi="Arial"/>
                <w:sz w:val="14"/>
                <w:szCs w:val="14"/>
                <w:color w:val="0000FF"/>
                <w:w w:val="94"/>
              </w:rPr>
              <w:t>12/04/2012</w:t>
            </w: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1,746</w:t>
            </w: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460"/>
              <w:spacing w:after="0"/>
              <w:rPr>
                <w:sz w:val="20"/>
                <w:szCs w:val="20"/>
                <w:color w:val="auto"/>
              </w:rPr>
            </w:pPr>
            <w:r>
              <w:rPr>
                <w:rFonts w:ascii="Arial" w:cs="Arial" w:eastAsia="Arial" w:hAnsi="Arial"/>
                <w:sz w:val="14"/>
                <w:szCs w:val="14"/>
                <w:color w:val="0000FF"/>
              </w:rPr>
              <w:t>0</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jc w:val="center"/>
              <w:ind w:right="13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24.16</w:t>
            </w:r>
          </w:p>
        </w:tc>
        <w:tc>
          <w:tcPr>
            <w:tcW w:w="1140" w:type="dxa"/>
            <w:vAlign w:val="bottom"/>
            <w:vMerge w:val="restart"/>
          </w:tcPr>
          <w:p>
            <w:pPr>
              <w:jc w:val="right"/>
              <w:ind w:right="197"/>
              <w:spacing w:after="0"/>
              <w:rPr>
                <w:sz w:val="20"/>
                <w:szCs w:val="20"/>
                <w:color w:val="auto"/>
              </w:rPr>
            </w:pPr>
            <w:r>
              <w:rPr>
                <w:rFonts w:ascii="Arial" w:cs="Arial" w:eastAsia="Arial" w:hAnsi="Arial"/>
                <w:sz w:val="14"/>
                <w:szCs w:val="14"/>
                <w:color w:val="0000FF"/>
              </w:rPr>
              <w:t>05/29/2008</w:t>
            </w:r>
          </w:p>
        </w:tc>
        <w:tc>
          <w:tcPr>
            <w:tcW w:w="114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rPr>
                <w:sz w:val="20"/>
                <w:szCs w:val="20"/>
                <w:color w:val="auto"/>
              </w:rPr>
            </w:pPr>
            <w:r>
              <w:rPr>
                <w:rFonts w:ascii="Arial" w:cs="Arial" w:eastAsia="Arial" w:hAnsi="Arial"/>
                <w:sz w:val="14"/>
                <w:szCs w:val="14"/>
                <w:color w:val="0000FF"/>
              </w:rPr>
              <w:t>9,000</w:t>
            </w:r>
          </w:p>
        </w:tc>
        <w:tc>
          <w:tcPr>
            <w:tcW w:w="820" w:type="dxa"/>
            <w:vAlign w:val="bottom"/>
            <w:vMerge w:val="restart"/>
          </w:tcPr>
          <w:p>
            <w:pPr>
              <w:ind w:left="100"/>
              <w:spacing w:after="0"/>
              <w:rPr>
                <w:sz w:val="20"/>
                <w:szCs w:val="20"/>
                <w:color w:val="auto"/>
              </w:rPr>
            </w:pPr>
            <w:r>
              <w:rPr>
                <w:rFonts w:ascii="Arial" w:cs="Arial" w:eastAsia="Arial" w:hAnsi="Arial"/>
                <w:sz w:val="14"/>
                <w:szCs w:val="14"/>
                <w:color w:val="0000FF"/>
                <w:w w:val="99"/>
              </w:rPr>
              <w:t>12/04/2006</w:t>
            </w:r>
          </w:p>
        </w:tc>
        <w:tc>
          <w:tcPr>
            <w:tcW w:w="760" w:type="dxa"/>
            <w:vAlign w:val="bottom"/>
            <w:vMerge w:val="restart"/>
          </w:tcPr>
          <w:p>
            <w:pPr>
              <w:ind w:left="80"/>
              <w:spacing w:after="0"/>
              <w:rPr>
                <w:sz w:val="20"/>
                <w:szCs w:val="20"/>
                <w:color w:val="auto"/>
              </w:rPr>
            </w:pPr>
            <w:r>
              <w:rPr>
                <w:rFonts w:ascii="Arial" w:cs="Arial" w:eastAsia="Arial" w:hAnsi="Arial"/>
                <w:sz w:val="14"/>
                <w:szCs w:val="14"/>
                <w:color w:val="0000FF"/>
                <w:w w:val="94"/>
              </w:rPr>
              <w:t>12/04/2013</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9,000</w:t>
            </w: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460"/>
              <w:spacing w:after="0"/>
              <w:rPr>
                <w:sz w:val="20"/>
                <w:szCs w:val="20"/>
                <w:color w:val="auto"/>
              </w:rPr>
            </w:pPr>
            <w:r>
              <w:rPr>
                <w:rFonts w:ascii="Arial" w:cs="Arial" w:eastAsia="Arial" w:hAnsi="Arial"/>
                <w:sz w:val="14"/>
                <w:szCs w:val="14"/>
                <w:color w:val="0000FF"/>
              </w:rPr>
              <w:t>0</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ectPr>
          <w:pgSz w:w="11900" w:h="16838" w:orient="portrait"/>
          <w:cols w:equalWidth="0" w:num="1">
            <w:col w:w="11520"/>
          </w:cols>
          <w:pgMar w:left="240" w:top="226" w:right="139" w:bottom="0" w:gutter="0" w:footer="0" w:header="0"/>
          <w:type w:val="continuous"/>
        </w:sectPr>
      </w:pPr>
    </w:p>
    <w:bookmarkStart w:id="1" w:name="page2"/>
    <w:bookmarkEnd w:id="1"/>
    <w:p>
      <w:pPr>
        <w:ind w:right="4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Common Stock Units acquired by the reporting person since the date of his last report: 46.842 Common Stock Units acquired on January 11, 2008 and 53.694 Common Stock Units acquired on April 11, 2008 under the dividend reinvestment feature of The Toro Company Deferred Compensation Plan for Officers; and 0.2204 Common Stock Units acquired through an account adjustment to the reporting person's account under The Toro Company Deferred Compensation Plan for Officers.</w:t>
      </w:r>
    </w:p>
    <w:p>
      <w:pPr>
        <w:spacing w:after="0" w:line="30" w:lineRule="exact"/>
        <w:rPr>
          <w:rFonts w:ascii="Arial" w:cs="Arial" w:eastAsia="Arial" w:hAnsi="Arial"/>
          <w:sz w:val="14"/>
          <w:szCs w:val="14"/>
          <w:color w:val="008000"/>
        </w:rPr>
      </w:pPr>
    </w:p>
    <w:p>
      <w:pPr>
        <w:ind w:right="2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Matching Units acquired by the reporting person since the date of his last report: 23.421 Matching Units acquired on January 11, 2008 and 26.847 Matching Units acquired on April 11, 2008 under the dividend reinvestment feature of The Toro Company Deferred Compensation Plan for Officers; and 0.1414 Matching Units acquired through an account adjustment to the reporting person's account under The Toro Company Deferred Compensation Plan for Officers.</w:t>
      </w:r>
    </w:p>
    <w:p>
      <w:pPr>
        <w:spacing w:after="0" w:line="30" w:lineRule="exact"/>
        <w:rPr>
          <w:rFonts w:ascii="Arial" w:cs="Arial" w:eastAsia="Arial" w:hAnsi="Arial"/>
          <w:sz w:val="14"/>
          <w:szCs w:val="14"/>
          <w:color w:val="008000"/>
        </w:rPr>
      </w:pPr>
    </w:p>
    <w:p>
      <w:pPr>
        <w:ind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Performance Share Units acquired by the reporting person since the date of his last report: 269.213 Performance Share Units acquired on January 11, 2008 and 308.588 Performance Share Units acquired on April 11, 2008 under the dividend reinvestment feature of The Toro Company Deferred Plan for Officers; and 0.7478 Performance Share Units acquired through an account adjustment to the reporting person's account under The Toro Company Deferred Plan for Officers.</w:t>
      </w:r>
    </w:p>
    <w:p>
      <w:pPr>
        <w:spacing w:after="0" w:line="30" w:lineRule="exact"/>
        <w:rPr>
          <w:rFonts w:ascii="Arial" w:cs="Arial" w:eastAsia="Arial" w:hAnsi="Arial"/>
          <w:sz w:val="14"/>
          <w:szCs w:val="14"/>
          <w:color w:val="008000"/>
        </w:rPr>
      </w:pPr>
    </w:p>
    <w:p>
      <w:pPr>
        <w:ind w:right="120"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the following Shares of Common Stock acquired by the reporting person since the date of his last report: 3.3562 Shares of Common Stock acquired on January 11, 2008 and 4.204 Shares of Common Stock acquired on April 11, 2008 under the dividend reinvestment feature of The Toro Company Investment, Savings &amp; ESOP Plan; and 68.091 Shares of Common Stock acquired on February 25, 2008 through contributions to The Toro Company Investment, Savings &amp; ESOP.</w:t>
      </w:r>
    </w:p>
    <w:p>
      <w:pPr>
        <w:spacing w:after="0" w:line="37"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0000FF"/>
                <w:w w:val="91"/>
              </w:rPr>
              <w:t>Stacy L. Bogart, Atty-in-Fact</w:t>
            </w:r>
          </w:p>
        </w:tc>
        <w:tc>
          <w:tcPr>
            <w:tcW w:w="10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06/02/2008</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6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60"/>
      </w:cols>
      <w:pgMar w:left="280" w:top="12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6"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2019-12-17T08:11:25Z</dcterms:created>
  <dcterms:modified xsi:type="dcterms:W3CDTF">2019-12-17T08:11:25Z</dcterms:modified>
</cp:coreProperties>
</file>