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24, 2020</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333-151086</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333-159767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90170</wp:posOffset>
            </wp:positionV>
            <wp:extent cx="7196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4" w:lineRule="auto"/>
        <w:rPr>
          <w:sz w:val="20"/>
          <w:szCs w:val="20"/>
          <w:color w:val="auto"/>
        </w:rPr>
      </w:pPr>
      <w:r>
        <w:rPr>
          <w:rFonts w:ascii="Arial" w:cs="Arial" w:eastAsia="Arial" w:hAnsi="Arial"/>
          <w:sz w:val="7"/>
          <w:szCs w:val="7"/>
          <w:color w:val="auto"/>
        </w:rPr>
        <w:t>Washington, D.C. 20549</w:t>
      </w:r>
    </w:p>
    <w:p>
      <w:pPr>
        <w:ind w:left="4660"/>
        <w:spacing w:after="0" w:line="224" w:lineRule="auto"/>
        <w:rPr>
          <w:sz w:val="20"/>
          <w:szCs w:val="20"/>
          <w:color w:val="auto"/>
        </w:rPr>
      </w:pPr>
      <w:r>
        <w:rPr>
          <w:rFonts w:ascii="Arial" w:cs="Arial" w:eastAsia="Arial" w:hAnsi="Arial"/>
          <w:sz w:val="14"/>
          <w:szCs w:val="14"/>
          <w:b w:val="1"/>
          <w:bCs w:val="1"/>
          <w:color w:val="auto"/>
        </w:rPr>
        <w:t>___________________________</w:t>
      </w:r>
    </w:p>
    <w:p>
      <w:pPr>
        <w:ind w:left="1340" w:right="1340"/>
        <w:spacing w:after="0" w:line="241" w:lineRule="auto"/>
        <w:rPr>
          <w:sz w:val="20"/>
          <w:szCs w:val="20"/>
          <w:color w:val="auto"/>
        </w:rPr>
      </w:pPr>
      <w:r>
        <w:rPr>
          <w:rFonts w:ascii="Arial" w:cs="Arial" w:eastAsia="Arial" w:hAnsi="Arial"/>
          <w:sz w:val="21"/>
          <w:szCs w:val="21"/>
          <w:b w:val="1"/>
          <w:bCs w:val="1"/>
          <w:color w:val="auto"/>
        </w:rPr>
        <w:t>POST-EFFECTIVE AMENDMENT NO. 2 TO FORM S-8 REGISTRATION NO. 333-151086 POST-EFFECTIVE AMENDMENT NO. 2 TO FORM S-8 REGISTRATION NO. 333-159767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45"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5120" w:type="dxa"/>
            <w:vAlign w:val="bottom"/>
          </w:tcPr>
          <w:p>
            <w:pPr>
              <w:ind w:left="1320"/>
              <w:spacing w:after="0"/>
              <w:rPr>
                <w:sz w:val="20"/>
                <w:szCs w:val="20"/>
                <w:color w:val="auto"/>
              </w:rPr>
            </w:pPr>
            <w:r>
              <w:rPr>
                <w:rFonts w:ascii="Arial" w:cs="Arial" w:eastAsia="Arial" w:hAnsi="Arial"/>
                <w:sz w:val="20"/>
                <w:szCs w:val="20"/>
                <w:color w:val="auto"/>
              </w:rPr>
              <w:t>Delaware</w:t>
            </w:r>
          </w:p>
        </w:tc>
        <w:tc>
          <w:tcPr>
            <w:tcW w:w="2180" w:type="dxa"/>
            <w:vAlign w:val="bottom"/>
          </w:tcPr>
          <w:p>
            <w:pPr>
              <w:jc w:val="right"/>
              <w:ind w:right="540"/>
              <w:spacing w:after="0"/>
              <w:rPr>
                <w:sz w:val="20"/>
                <w:szCs w:val="20"/>
                <w:color w:val="auto"/>
              </w:rPr>
            </w:pPr>
            <w:r>
              <w:rPr>
                <w:rFonts w:ascii="Arial" w:cs="Arial" w:eastAsia="Arial" w:hAnsi="Arial"/>
                <w:sz w:val="18"/>
                <w:szCs w:val="18"/>
                <w:b w:val="1"/>
                <w:bCs w:val="1"/>
                <w:color w:val="auto"/>
              </w:rPr>
              <w:t>41-0580470</w:t>
            </w:r>
          </w:p>
        </w:tc>
      </w:tr>
      <w:tr>
        <w:trPr>
          <w:trHeight w:val="194"/>
        </w:trPr>
        <w:tc>
          <w:tcPr>
            <w:tcW w:w="512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180" w:type="dxa"/>
            <w:vAlign w:val="bottom"/>
          </w:tcPr>
          <w:p>
            <w:pPr>
              <w:jc w:val="center"/>
              <w:ind w:left="20"/>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5120" w:type="dxa"/>
            <w:vAlign w:val="bottom"/>
          </w:tcPr>
          <w:p>
            <w:pPr>
              <w:ind w:left="2920"/>
              <w:spacing w:after="0"/>
              <w:rPr>
                <w:sz w:val="20"/>
                <w:szCs w:val="20"/>
                <w:color w:val="auto"/>
              </w:rPr>
            </w:pPr>
            <w:r>
              <w:rPr>
                <w:rFonts w:ascii="Arial" w:cs="Arial" w:eastAsia="Arial" w:hAnsi="Arial"/>
                <w:sz w:val="18"/>
                <w:szCs w:val="18"/>
                <w:b w:val="1"/>
                <w:bCs w:val="1"/>
                <w:color w:val="auto"/>
                <w:w w:val="91"/>
              </w:rPr>
              <w:t>8111 Lyndale Avenue South</w:t>
            </w:r>
          </w:p>
        </w:tc>
        <w:tc>
          <w:tcPr>
            <w:tcW w:w="21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Bloomington, Minnesota 55420-1196</w:t>
      </w:r>
    </w:p>
    <w:p>
      <w:pPr>
        <w:jc w:val="center"/>
        <w:spacing w:after="0" w:line="222" w:lineRule="auto"/>
        <w:rPr>
          <w:sz w:val="20"/>
          <w:szCs w:val="20"/>
          <w:color w:val="auto"/>
        </w:rPr>
      </w:pPr>
      <w:r>
        <w:rPr>
          <w:rFonts w:ascii="Arial" w:cs="Arial" w:eastAsia="Arial" w:hAnsi="Arial"/>
          <w:sz w:val="14"/>
          <w:szCs w:val="14"/>
          <w:color w:val="auto"/>
        </w:rPr>
        <w:t>(Address of Principal Executive Offices) (Zip Code)</w:t>
      </w: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 2000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 2000 Directors Stock Plan</w:t>
      </w:r>
    </w:p>
    <w:p>
      <w:pPr>
        <w:jc w:val="center"/>
        <w:spacing w:after="0"/>
        <w:rPr>
          <w:sz w:val="20"/>
          <w:szCs w:val="20"/>
          <w:color w:val="auto"/>
        </w:rPr>
      </w:pPr>
      <w:r>
        <w:rPr>
          <w:rFonts w:ascii="Arial" w:cs="Arial" w:eastAsia="Arial" w:hAnsi="Arial"/>
          <w:sz w:val="14"/>
          <w:szCs w:val="14"/>
          <w:color w:val="auto"/>
        </w:rPr>
        <w:t>(Full title of the plan)</w:t>
      </w:r>
    </w:p>
    <w:p>
      <w:pPr>
        <w:spacing w:after="0" w:line="8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Amy E. Dahl</w:t>
      </w:r>
    </w:p>
    <w:p>
      <w:pPr>
        <w:spacing w:after="0" w:line="24"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Vice President, Human Resources, Distributor Development</w:t>
      </w:r>
    </w:p>
    <w:p>
      <w:pPr>
        <w:spacing w:after="0" w:line="7"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and General Counsel and Corporate Secretary</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The Toro Company</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Bloomington, Minnesota 55420-1196</w:t>
      </w:r>
    </w:p>
    <w:p>
      <w:pPr>
        <w:spacing w:after="0" w:line="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and telephone number, including area code, of agent for service)</w:t>
      </w:r>
    </w:p>
    <w:p>
      <w:pPr>
        <w:spacing w:after="0" w:line="81"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Copies requested to:</w:t>
      </w:r>
    </w:p>
    <w:p>
      <w:pPr>
        <w:spacing w:after="0" w:line="24"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Amy E. Culbert, Esq.</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Fox Rothschild LLP</w:t>
      </w:r>
    </w:p>
    <w:p>
      <w:pPr>
        <w:spacing w:after="0" w:line="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Campbell Mithun Tower, Suite 2000</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222 South Ninth Street</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Minneapolis, Minnesota 55402</w:t>
      </w:r>
    </w:p>
    <w:p>
      <w:pPr>
        <w:spacing w:after="0" w:line="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(612) 607-7287</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59" w:lineRule="exact"/>
        <w:rPr>
          <w:sz w:val="24"/>
          <w:szCs w:val="24"/>
          <w:color w:val="auto"/>
        </w:rPr>
      </w:pPr>
    </w:p>
    <w:p>
      <w:pPr>
        <w:ind w:right="4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920"/>
              <w:spacing w:after="0"/>
              <w:rPr>
                <w:sz w:val="20"/>
                <w:szCs w:val="20"/>
                <w:color w:val="auto"/>
              </w:rPr>
            </w:pPr>
            <w:r>
              <w:rPr>
                <w:rFonts w:ascii="Arial" w:cs="Arial" w:eastAsia="Arial" w:hAnsi="Arial"/>
                <w:sz w:val="18"/>
                <w:szCs w:val="18"/>
                <w:color w:val="auto"/>
                <w:w w:val="95"/>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00" w:type="dxa"/>
            <w:vAlign w:val="bottom"/>
          </w:tcPr>
          <w:p>
            <w:pPr>
              <w:ind w:left="1920"/>
              <w:spacing w:after="0"/>
              <w:rPr>
                <w:sz w:val="20"/>
                <w:szCs w:val="20"/>
                <w:color w:val="auto"/>
              </w:rPr>
            </w:pPr>
            <w:r>
              <w:rPr>
                <w:rFonts w:ascii="Arial" w:cs="Arial" w:eastAsia="Arial" w:hAnsi="Arial"/>
                <w:sz w:val="18"/>
                <w:szCs w:val="18"/>
                <w:color w:val="auto"/>
                <w:w w:val="96"/>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1" w:lineRule="exact"/>
        <w:rPr>
          <w:sz w:val="24"/>
          <w:szCs w:val="24"/>
          <w:color w:val="auto"/>
        </w:rPr>
      </w:pPr>
    </w:p>
    <w:p>
      <w:pPr>
        <w:ind w:left="40" w:right="1840"/>
        <w:spacing w:after="0" w:line="23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96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201295</wp:posOffset>
            </wp:positionV>
            <wp:extent cx="7196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1033145</wp:posOffset>
            </wp:positionV>
            <wp:extent cx="71507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color w:val="auto"/>
        </w:rPr>
        <w:t>EXPLANATORY NOTE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DEREGISTRATION OF SECURITIES</w:t>
      </w:r>
    </w:p>
    <w:p>
      <w:pPr>
        <w:spacing w:after="0" w:line="200" w:lineRule="exact"/>
        <w:rPr>
          <w:sz w:val="20"/>
          <w:szCs w:val="20"/>
          <w:color w:val="auto"/>
        </w:rPr>
      </w:pPr>
    </w:p>
    <w:p>
      <w:pPr>
        <w:spacing w:after="0" w:line="245" w:lineRule="exact"/>
        <w:rPr>
          <w:sz w:val="20"/>
          <w:szCs w:val="20"/>
          <w:color w:val="auto"/>
        </w:rPr>
      </w:pPr>
    </w:p>
    <w:p>
      <w:pPr>
        <w:jc w:val="both"/>
        <w:ind w:right="40" w:firstLine="802"/>
        <w:spacing w:after="0" w:line="247" w:lineRule="auto"/>
        <w:rPr>
          <w:sz w:val="20"/>
          <w:szCs w:val="20"/>
          <w:color w:val="auto"/>
        </w:rPr>
      </w:pPr>
      <w:r>
        <w:rPr>
          <w:rFonts w:ascii="Arial" w:cs="Arial" w:eastAsia="Arial" w:hAnsi="Arial"/>
          <w:sz w:val="20"/>
          <w:szCs w:val="20"/>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Registration Statement on Form S-8 No. 333-151086</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Registration Statement on Form S-8 No. 333-159767</w:t>
      </w:r>
    </w:p>
    <w:p>
      <w:pPr>
        <w:spacing w:after="0" w:line="209" w:lineRule="exact"/>
        <w:rPr>
          <w:sz w:val="20"/>
          <w:szCs w:val="20"/>
          <w:color w:val="auto"/>
        </w:rPr>
      </w:pPr>
    </w:p>
    <w:p>
      <w:pPr>
        <w:ind w:firstLine="802"/>
        <w:spacing w:after="0" w:line="292" w:lineRule="auto"/>
        <w:rPr>
          <w:sz w:val="20"/>
          <w:szCs w:val="20"/>
          <w:color w:val="auto"/>
        </w:rPr>
      </w:pPr>
      <w:r>
        <w:rPr>
          <w:rFonts w:ascii="Arial" w:cs="Arial" w:eastAsia="Arial" w:hAnsi="Arial"/>
          <w:sz w:val="17"/>
          <w:szCs w:val="17"/>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 which include 653,108 shares of common stock of the Registrant under Registration Statement on Form S-8 No. 333-151086 and 221,584 shares of common stock of the Registrant under Registration Statement on Form S-8 No. 333-159767.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0"/>
          <w:szCs w:val="20"/>
          <w:b w:val="1"/>
          <w:bCs w:val="1"/>
          <w:color w:val="auto"/>
        </w:rPr>
        <w:t>SIGNATURES</w:t>
      </w:r>
    </w:p>
    <w:p>
      <w:pPr>
        <w:spacing w:after="0" w:line="217" w:lineRule="exact"/>
        <w:rPr>
          <w:sz w:val="20"/>
          <w:szCs w:val="20"/>
          <w:color w:val="auto"/>
        </w:rPr>
      </w:pPr>
    </w:p>
    <w:p>
      <w:pPr>
        <w:ind w:firstLine="802"/>
        <w:spacing w:after="0" w:line="243" w:lineRule="auto"/>
        <w:rPr>
          <w:sz w:val="20"/>
          <w:szCs w:val="20"/>
          <w:color w:val="auto"/>
        </w:rPr>
      </w:pPr>
      <w:r>
        <w:rPr>
          <w:rFonts w:ascii="Arial" w:cs="Arial" w:eastAsia="Arial" w:hAnsi="Arial"/>
          <w:sz w:val="20"/>
          <w:szCs w:val="20"/>
          <w:color w:val="auto"/>
        </w:rPr>
        <w:t>Pursuant to the requirements of the Securities Act of 1933,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April 24, 2020.</w:t>
      </w:r>
    </w:p>
    <w:p>
      <w:pPr>
        <w:spacing w:after="0" w:line="205"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THE TORO COMPANY</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8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3307715</wp:posOffset>
            </wp:positionH>
            <wp:positionV relativeFrom="paragraph">
              <wp:posOffset>8890</wp:posOffset>
            </wp:positionV>
            <wp:extent cx="383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Amy E. Dahl</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Vice President, Human Resources, Distributor Development and General</w:t>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Counsel and Corporate Secretary</w:t>
      </w:r>
    </w:p>
    <w:p>
      <w:pPr>
        <w:spacing w:after="0" w:line="209" w:lineRule="exact"/>
        <w:rPr>
          <w:sz w:val="20"/>
          <w:szCs w:val="20"/>
          <w:color w:val="auto"/>
        </w:rPr>
      </w:pPr>
    </w:p>
    <w:p>
      <w:pPr>
        <w:ind w:right="100" w:firstLine="802"/>
        <w:spacing w:after="0" w:line="256" w:lineRule="auto"/>
        <w:rPr>
          <w:sz w:val="20"/>
          <w:szCs w:val="20"/>
          <w:color w:val="auto"/>
        </w:rPr>
      </w:pPr>
      <w:r>
        <w:rPr>
          <w:rFonts w:ascii="Arial" w:cs="Arial" w:eastAsia="Arial" w:hAnsi="Arial"/>
          <w:sz w:val="20"/>
          <w:szCs w:val="20"/>
          <w:color w:val="auto"/>
        </w:rPr>
        <w:t>No other person is required to sign this Post-Effective Amendment No. 2 to each of the registration statements in reliance on Rule 478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2</w:t>
      </w:r>
    </w:p>
    <w:sectPr>
      <w:pgSz w:w="11900" w:h="16838" w:orient="portrait"/>
      <w:cols w:equalWidth="0" w:num="1">
        <w:col w:w="11100"/>
      </w:cols>
      <w:pgMar w:left="320" w:top="3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2020-04-24T12:28:12Z</dcterms:created>
  <dcterms:modified xsi:type="dcterms:W3CDTF">2020-04-24T12:28:12Z</dcterms:modified>
</cp:coreProperties>
</file>